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Grid3-Accent1"/>
        <w:tblW w:w="0" w:type="auto"/>
        <w:tblInd w:w="-10" w:type="dxa"/>
        <w:shd w:val="clear" w:color="auto" w:fill="77B6C9"/>
        <w:tblLook w:val="04A0" w:firstRow="1" w:lastRow="0" w:firstColumn="1" w:lastColumn="0" w:noHBand="0" w:noVBand="1"/>
      </w:tblPr>
      <w:tblGrid>
        <w:gridCol w:w="9735"/>
      </w:tblGrid>
      <w:tr w:rsidR="006C7949" w:rsidRPr="002304A4" w:rsidTr="00F5535D">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9735" w:type="dxa"/>
            <w:vAlign w:val="center"/>
          </w:tcPr>
          <w:p w:rsidR="00EE021B" w:rsidRPr="00036D7D" w:rsidRDefault="00494247" w:rsidP="00EE021B">
            <w:pPr>
              <w:pStyle w:val="BodyText"/>
              <w:spacing w:before="60" w:after="60"/>
              <w:contextualSpacing/>
              <w:rPr>
                <w:rFonts w:eastAsia="Cambria" w:cstheme="majorBidi"/>
                <w:sz w:val="36"/>
                <w:szCs w:val="36"/>
              </w:rPr>
            </w:pPr>
            <w:r w:rsidRPr="00036D7D">
              <w:rPr>
                <w:rFonts w:eastAsia="Cambria" w:cstheme="majorBidi"/>
                <w:sz w:val="36"/>
                <w:szCs w:val="36"/>
              </w:rPr>
              <w:t>IMI Scientific Symposium 2018</w:t>
            </w:r>
          </w:p>
          <w:p w:rsidR="00036D7D" w:rsidRPr="00EE021B" w:rsidRDefault="00036D7D" w:rsidP="00036D7D">
            <w:pPr>
              <w:pStyle w:val="Heading1"/>
              <w:outlineLvl w:val="0"/>
            </w:pPr>
            <w:r w:rsidRPr="00EE021B">
              <w:t>Abstract title:</w:t>
            </w:r>
            <w:r w:rsidR="00E02E1B">
              <w:t xml:space="preserve"> </w:t>
            </w:r>
            <w:r w:rsidR="008F3D9A">
              <w:t>Comparative assessment of seed extraction methods</w:t>
            </w:r>
            <w:r w:rsidR="008B787E">
              <w:t xml:space="preserve"> relevant for the study of Alzheimer disease </w:t>
            </w:r>
            <w:r w:rsidR="00376946">
              <w:t>(IMPRiND)</w:t>
            </w:r>
          </w:p>
          <w:p w:rsidR="00036D7D" w:rsidRPr="00E02E1B" w:rsidRDefault="00036D7D" w:rsidP="00036D7D">
            <w:pPr>
              <w:pStyle w:val="Heading1"/>
              <w:outlineLvl w:val="0"/>
              <w:rPr>
                <w:lang w:val="en-AU"/>
              </w:rPr>
            </w:pPr>
            <w:r w:rsidRPr="00EE021B">
              <w:t>Session:</w:t>
            </w:r>
            <w:r w:rsidR="00E02E1B">
              <w:t xml:space="preserve"> </w:t>
            </w:r>
            <w:r w:rsidR="00E02E1B" w:rsidRPr="00E02E1B">
              <w:t>New targets, tools and pathways</w:t>
            </w:r>
          </w:p>
          <w:p w:rsidR="00036D7D" w:rsidRPr="002304A4" w:rsidRDefault="00036D7D" w:rsidP="00036D7D">
            <w:pPr>
              <w:pStyle w:val="Heading1"/>
              <w:outlineLvl w:val="0"/>
              <w:rPr>
                <w:rFonts w:eastAsia="Cambria"/>
                <w:b/>
                <w:bCs/>
                <w:color w:val="008F75" w:themeColor="accent1"/>
              </w:rPr>
            </w:pPr>
            <w:r w:rsidRPr="00EE021B">
              <w:t>IMI project:</w:t>
            </w:r>
            <w:r w:rsidR="00E02E1B">
              <w:t xml:space="preserve"> IMPRIND</w:t>
            </w:r>
          </w:p>
        </w:tc>
      </w:tr>
    </w:tbl>
    <w:p w:rsidR="00766CC1" w:rsidRDefault="00766CC1" w:rsidP="00766CC1">
      <w:pPr>
        <w:rPr>
          <w:rFonts w:ascii="Times New Roman" w:hAnsi="Times New Roman" w:cs="Times New Roman"/>
          <w:szCs w:val="20"/>
        </w:rPr>
      </w:pPr>
    </w:p>
    <w:p w:rsidR="005C13E6" w:rsidRDefault="005C13E6" w:rsidP="005C13E6">
      <w:pPr>
        <w:pStyle w:val="BodyText"/>
      </w:pPr>
      <w:r w:rsidRPr="00FD5AF3">
        <w:rPr>
          <w:u w:val="single"/>
        </w:rPr>
        <w:t>Delay Charlotte</w:t>
      </w:r>
      <w:r>
        <w:t xml:space="preserve">, </w:t>
      </w:r>
      <w:r w:rsidR="00B80AC5">
        <w:t xml:space="preserve">Ben Falcon, Amélie </w:t>
      </w:r>
      <w:r w:rsidR="009867C1">
        <w:t>Guyot</w:t>
      </w:r>
      <w:r w:rsidR="00B80AC5">
        <w:t>, Annalisa</w:t>
      </w:r>
      <w:r w:rsidR="009867C1">
        <w:t xml:space="preserve"> Cavallini</w:t>
      </w:r>
      <w:r w:rsidR="00C42F9D">
        <w:t xml:space="preserve">, </w:t>
      </w:r>
      <w:r w:rsidR="00B80AC5">
        <w:t xml:space="preserve">Will McEwan, </w:t>
      </w:r>
      <w:r w:rsidR="00C42F9D">
        <w:t xml:space="preserve">Arjan Buist, </w:t>
      </w:r>
      <w:r w:rsidR="008F186A">
        <w:t>Michel Goedert, Suchira Bose,</w:t>
      </w:r>
      <w:r w:rsidR="00126C21">
        <w:t xml:space="preserve"> </w:t>
      </w:r>
      <w:proofErr w:type="spellStart"/>
      <w:r w:rsidR="00126C21">
        <w:t>Dieder</w:t>
      </w:r>
      <w:proofErr w:type="spellEnd"/>
      <w:r w:rsidR="00126C21">
        <w:t xml:space="preserve"> Moechars</w:t>
      </w:r>
    </w:p>
    <w:p w:rsidR="00FD5AF3" w:rsidRDefault="00FD5AF3" w:rsidP="005C13E6">
      <w:pPr>
        <w:pStyle w:val="BodyText"/>
      </w:pPr>
    </w:p>
    <w:p w:rsidR="00FD5AF3" w:rsidRPr="00695554" w:rsidRDefault="00D179B3" w:rsidP="00695554">
      <w:pPr>
        <w:pStyle w:val="BodyText"/>
        <w:ind w:firstLine="113"/>
        <w:jc w:val="both"/>
      </w:pPr>
      <w:r>
        <w:t>Filamentous tau aggregates are one of the hallmark lesions in Alzheimer’s disease (AD).</w:t>
      </w:r>
      <w:r w:rsidR="00695554">
        <w:t xml:space="preserve"> </w:t>
      </w:r>
      <w:r w:rsidRPr="00D179B3">
        <w:t>T</w:t>
      </w:r>
      <w:r>
        <w:t>herefore, t</w:t>
      </w:r>
      <w:r w:rsidRPr="00D179B3">
        <w:t xml:space="preserve">herapeutic intervention that targets the build-up of tau aggregates is considered a promising approach to prevent and treat </w:t>
      </w:r>
      <w:r w:rsidR="009867C1">
        <w:t>AD</w:t>
      </w:r>
      <w:r w:rsidRPr="00D179B3">
        <w:t xml:space="preserve">. Up until recently, most Tau aggregation models over-expressed large amounts of mutated Tau to study aggregation, but recent developments allow us to build cellular and animal models of aggregation of endogenous </w:t>
      </w:r>
      <w:r>
        <w:t>wild type</w:t>
      </w:r>
      <w:r w:rsidRPr="00D179B3">
        <w:t xml:space="preserve"> </w:t>
      </w:r>
      <w:r w:rsidR="009867C1">
        <w:t xml:space="preserve">(WT) </w:t>
      </w:r>
      <w:r w:rsidRPr="00D179B3">
        <w:t>Tau.</w:t>
      </w:r>
      <w:r>
        <w:t xml:space="preserve"> </w:t>
      </w:r>
      <w:r w:rsidRPr="00D179B3">
        <w:t xml:space="preserve">These models are generated by seeding with Tau </w:t>
      </w:r>
      <w:r w:rsidR="009867C1">
        <w:t>assemblies</w:t>
      </w:r>
      <w:r w:rsidRPr="00D179B3">
        <w:t xml:space="preserve"> purified from post-mortem brain tissue (Guo et al</w:t>
      </w:r>
      <w:r w:rsidR="00004E42">
        <w:t>.</w:t>
      </w:r>
      <w:r w:rsidRPr="00D179B3">
        <w:t xml:space="preserve"> 2016</w:t>
      </w:r>
      <w:r>
        <w:t>) and i</w:t>
      </w:r>
      <w:r w:rsidRPr="00D179B3">
        <w:t>t is believed that these WT Tau aggregation models mimic more closely what happens in AD.</w:t>
      </w:r>
      <w:r w:rsidRPr="00D179B3">
        <w:rPr>
          <w:lang w:val="en-AU"/>
        </w:rPr>
        <w:t xml:space="preserve"> </w:t>
      </w:r>
    </w:p>
    <w:p w:rsidR="00FD5AF3" w:rsidRDefault="006B5C75" w:rsidP="00FD5AF3">
      <w:pPr>
        <w:pStyle w:val="BodyText"/>
        <w:ind w:firstLine="113"/>
        <w:jc w:val="both"/>
        <w:rPr>
          <w:lang w:val="en-AU"/>
        </w:rPr>
      </w:pPr>
      <w:r>
        <w:rPr>
          <w:lang w:val="en-AU"/>
        </w:rPr>
        <w:t>One of t</w:t>
      </w:r>
      <w:r w:rsidRPr="006B5C75">
        <w:rPr>
          <w:lang w:val="en-AU"/>
        </w:rPr>
        <w:t>he principal objective</w:t>
      </w:r>
      <w:r>
        <w:rPr>
          <w:lang w:val="en-AU"/>
        </w:rPr>
        <w:t>s</w:t>
      </w:r>
      <w:r w:rsidRPr="006B5C75">
        <w:rPr>
          <w:lang w:val="en-AU"/>
        </w:rPr>
        <w:t xml:space="preserve"> of </w:t>
      </w:r>
      <w:proofErr w:type="spellStart"/>
      <w:r w:rsidRPr="006B5C75">
        <w:rPr>
          <w:lang w:val="en-AU"/>
        </w:rPr>
        <w:t>IMPRiND</w:t>
      </w:r>
      <w:proofErr w:type="spellEnd"/>
      <w:r w:rsidRPr="006B5C75">
        <w:rPr>
          <w:lang w:val="en-AU"/>
        </w:rPr>
        <w:t xml:space="preserve"> </w:t>
      </w:r>
      <w:r w:rsidR="00376946">
        <w:rPr>
          <w:lang w:val="en-AU"/>
        </w:rPr>
        <w:t>(</w:t>
      </w:r>
      <w:r w:rsidR="00376946">
        <w:rPr>
          <w:rFonts w:eastAsia="Times New Roman"/>
        </w:rPr>
        <w:t xml:space="preserve">Grant Agreement No. 116060) </w:t>
      </w:r>
      <w:r w:rsidRPr="006B5C75">
        <w:rPr>
          <w:lang w:val="en-AU"/>
        </w:rPr>
        <w:t xml:space="preserve">is to map and target critical steps in the propagation, </w:t>
      </w:r>
      <w:proofErr w:type="spellStart"/>
      <w:r w:rsidRPr="006B5C75">
        <w:rPr>
          <w:lang w:val="en-AU"/>
        </w:rPr>
        <w:t>proteostatic</w:t>
      </w:r>
      <w:proofErr w:type="spellEnd"/>
      <w:r w:rsidRPr="006B5C75">
        <w:rPr>
          <w:lang w:val="en-AU"/>
        </w:rPr>
        <w:t xml:space="preserve"> response and protection against </w:t>
      </w:r>
      <w:r>
        <w:rPr>
          <w:lang w:val="en-AU"/>
        </w:rPr>
        <w:t>aggregated</w:t>
      </w:r>
      <w:r w:rsidRPr="006B5C75">
        <w:rPr>
          <w:lang w:val="en-AU"/>
        </w:rPr>
        <w:t xml:space="preserve"> tau. </w:t>
      </w:r>
      <w:r>
        <w:rPr>
          <w:lang w:val="en-AU"/>
        </w:rPr>
        <w:t>To do so, it is essential to i</w:t>
      </w:r>
      <w:r w:rsidRPr="006B5C75">
        <w:rPr>
          <w:lang w:val="en-AU"/>
        </w:rPr>
        <w:t xml:space="preserve">dentify disease-relevant </w:t>
      </w:r>
      <w:r w:rsidR="009867C1">
        <w:rPr>
          <w:lang w:val="en-AU"/>
        </w:rPr>
        <w:t>seeds</w:t>
      </w:r>
      <w:r>
        <w:rPr>
          <w:lang w:val="en-AU"/>
        </w:rPr>
        <w:t xml:space="preserve"> which induce pathology in cellular and </w:t>
      </w:r>
      <w:r w:rsidRPr="009867C1">
        <w:rPr>
          <w:i/>
          <w:lang w:val="en-AU"/>
        </w:rPr>
        <w:t>in vivo</w:t>
      </w:r>
      <w:r>
        <w:rPr>
          <w:lang w:val="en-AU"/>
        </w:rPr>
        <w:t xml:space="preserve"> models. </w:t>
      </w:r>
      <w:r w:rsidR="00F5535D">
        <w:rPr>
          <w:lang w:val="en-AU"/>
        </w:rPr>
        <w:t xml:space="preserve">Within the </w:t>
      </w:r>
      <w:proofErr w:type="spellStart"/>
      <w:r w:rsidR="00F5535D">
        <w:rPr>
          <w:lang w:val="en-AU"/>
        </w:rPr>
        <w:t>IMPRiND</w:t>
      </w:r>
      <w:proofErr w:type="spellEnd"/>
      <w:r w:rsidR="00F5535D">
        <w:rPr>
          <w:lang w:val="en-AU"/>
        </w:rPr>
        <w:t xml:space="preserve"> cons</w:t>
      </w:r>
      <w:r>
        <w:rPr>
          <w:lang w:val="en-AU"/>
        </w:rPr>
        <w:t>ortium, several partners had successfully</w:t>
      </w:r>
      <w:r w:rsidR="00D179B3">
        <w:rPr>
          <w:lang w:val="en-AU"/>
        </w:rPr>
        <w:t xml:space="preserve"> induce</w:t>
      </w:r>
      <w:r>
        <w:rPr>
          <w:lang w:val="en-AU"/>
        </w:rPr>
        <w:t>d</w:t>
      </w:r>
      <w:r w:rsidR="00D179B3">
        <w:rPr>
          <w:lang w:val="en-AU"/>
        </w:rPr>
        <w:t xml:space="preserve"> aggregation of WT endogenous Tau with AD derived seeds </w:t>
      </w:r>
      <w:r w:rsidR="00F5535D">
        <w:rPr>
          <w:lang w:val="en-AU"/>
        </w:rPr>
        <w:t>purified using different extraction methods</w:t>
      </w:r>
      <w:r w:rsidR="00126C21">
        <w:rPr>
          <w:lang w:val="en-AU"/>
        </w:rPr>
        <w:t xml:space="preserve"> (classical method</w:t>
      </w:r>
      <w:r w:rsidR="005C1599" w:rsidRPr="005C1599">
        <w:rPr>
          <w:vertAlign w:val="superscript"/>
          <w:lang w:val="en-AU"/>
        </w:rPr>
        <w:t>1</w:t>
      </w:r>
      <w:r w:rsidR="00126C21">
        <w:rPr>
          <w:lang w:val="en-AU"/>
        </w:rPr>
        <w:t>, enhanced method and Guo et al. method</w:t>
      </w:r>
      <w:r w:rsidR="005C1599" w:rsidRPr="005C1599">
        <w:rPr>
          <w:vertAlign w:val="superscript"/>
          <w:lang w:val="en-AU"/>
        </w:rPr>
        <w:t>2</w:t>
      </w:r>
      <w:r w:rsidR="00126C21">
        <w:rPr>
          <w:lang w:val="en-AU"/>
        </w:rPr>
        <w:t>)</w:t>
      </w:r>
      <w:r w:rsidR="008A4533">
        <w:rPr>
          <w:lang w:val="en-AU"/>
        </w:rPr>
        <w:t>. H</w:t>
      </w:r>
      <w:r w:rsidR="007B5C32">
        <w:rPr>
          <w:lang w:val="en-AU"/>
        </w:rPr>
        <w:t>owever</w:t>
      </w:r>
      <w:r w:rsidR="000F5BE5">
        <w:rPr>
          <w:lang w:val="en-AU"/>
        </w:rPr>
        <w:t>,</w:t>
      </w:r>
      <w:r w:rsidR="007B5C32">
        <w:rPr>
          <w:lang w:val="en-AU"/>
        </w:rPr>
        <w:t xml:space="preserve"> it was unclear which method would yield the highest amounts of </w:t>
      </w:r>
      <w:r w:rsidR="00613AE8">
        <w:rPr>
          <w:lang w:val="en-AU"/>
        </w:rPr>
        <w:t xml:space="preserve">seeding competent </w:t>
      </w:r>
      <w:r w:rsidR="007B5C32">
        <w:rPr>
          <w:lang w:val="en-AU"/>
        </w:rPr>
        <w:t xml:space="preserve">material so that screening with these AD derived seeds would be feasible. </w:t>
      </w:r>
      <w:r w:rsidR="00136D03">
        <w:rPr>
          <w:lang w:val="en-AU"/>
        </w:rPr>
        <w:t>Therefore</w:t>
      </w:r>
      <w:r w:rsidR="00695554">
        <w:rPr>
          <w:lang w:val="en-AU"/>
        </w:rPr>
        <w:t>, i</w:t>
      </w:r>
      <w:r w:rsidR="003E6FE6">
        <w:rPr>
          <w:lang w:val="en-AU"/>
        </w:rPr>
        <w:t>n this study, w</w:t>
      </w:r>
      <w:r w:rsidR="00F5535D">
        <w:rPr>
          <w:lang w:val="en-AU"/>
        </w:rPr>
        <w:t xml:space="preserve">e </w:t>
      </w:r>
      <w:r w:rsidR="00695554">
        <w:rPr>
          <w:lang w:val="en-AU"/>
        </w:rPr>
        <w:t>performed a systematic comparison between</w:t>
      </w:r>
      <w:r w:rsidR="009D0B9E">
        <w:rPr>
          <w:lang w:val="en-AU"/>
        </w:rPr>
        <w:t xml:space="preserve"> seeds extracted using</w:t>
      </w:r>
      <w:r w:rsidR="00126C21">
        <w:rPr>
          <w:lang w:val="en-AU"/>
        </w:rPr>
        <w:t xml:space="preserve"> different protocols</w:t>
      </w:r>
      <w:r w:rsidR="00F5535D">
        <w:rPr>
          <w:lang w:val="en-AU"/>
        </w:rPr>
        <w:t>.</w:t>
      </w:r>
    </w:p>
    <w:p w:rsidR="00FD5AF3" w:rsidRDefault="0073794F" w:rsidP="00FD5AF3">
      <w:pPr>
        <w:pStyle w:val="BodyText"/>
        <w:ind w:firstLine="113"/>
        <w:jc w:val="both"/>
        <w:rPr>
          <w:lang w:val="en-AU"/>
        </w:rPr>
      </w:pPr>
      <w:r>
        <w:rPr>
          <w:lang w:val="en-AU"/>
        </w:rPr>
        <w:t xml:space="preserve">Tau seeds </w:t>
      </w:r>
      <w:r w:rsidR="003E6FE6">
        <w:rPr>
          <w:lang w:val="en-AU"/>
        </w:rPr>
        <w:t xml:space="preserve">from five different patients </w:t>
      </w:r>
      <w:r>
        <w:rPr>
          <w:lang w:val="en-AU"/>
        </w:rPr>
        <w:t xml:space="preserve">were extracted </w:t>
      </w:r>
      <w:r w:rsidR="003E6FE6">
        <w:rPr>
          <w:lang w:val="en-AU"/>
        </w:rPr>
        <w:t>using three</w:t>
      </w:r>
      <w:r>
        <w:rPr>
          <w:lang w:val="en-AU"/>
        </w:rPr>
        <w:t xml:space="preserve"> different extraction method</w:t>
      </w:r>
      <w:r w:rsidR="003E6FE6">
        <w:rPr>
          <w:lang w:val="en-AU"/>
        </w:rPr>
        <w:t xml:space="preserve">s. </w:t>
      </w:r>
      <w:r w:rsidR="009D0B9E">
        <w:rPr>
          <w:lang w:val="en-AU"/>
        </w:rPr>
        <w:t>S</w:t>
      </w:r>
      <w:r w:rsidR="003E6FE6">
        <w:rPr>
          <w:lang w:val="en-AU"/>
        </w:rPr>
        <w:t xml:space="preserve">eed morphology, total protein </w:t>
      </w:r>
      <w:r w:rsidR="001C092C">
        <w:rPr>
          <w:lang w:val="en-AU"/>
        </w:rPr>
        <w:t>levels</w:t>
      </w:r>
      <w:r w:rsidR="003E6FE6">
        <w:rPr>
          <w:lang w:val="en-AU"/>
        </w:rPr>
        <w:t xml:space="preserve">, </w:t>
      </w:r>
      <w:r w:rsidR="00613AE8">
        <w:rPr>
          <w:lang w:val="en-AU"/>
        </w:rPr>
        <w:t xml:space="preserve">electrophoretic signature and finally total and aggregated Tau levels </w:t>
      </w:r>
      <w:r w:rsidR="00107C2F">
        <w:rPr>
          <w:lang w:val="en-AU"/>
        </w:rPr>
        <w:t>were</w:t>
      </w:r>
      <w:r w:rsidR="001C092C">
        <w:rPr>
          <w:lang w:val="en-AU"/>
        </w:rPr>
        <w:t xml:space="preserve"> </w:t>
      </w:r>
      <w:r w:rsidR="009D0B9E">
        <w:rPr>
          <w:lang w:val="en-AU"/>
        </w:rPr>
        <w:t>assessed</w:t>
      </w:r>
      <w:r>
        <w:rPr>
          <w:lang w:val="en-AU"/>
        </w:rPr>
        <w:t xml:space="preserve">. </w:t>
      </w:r>
      <w:r w:rsidR="003E6FE6">
        <w:rPr>
          <w:lang w:val="en-AU"/>
        </w:rPr>
        <w:t xml:space="preserve">All seeds were characterized by the presence of filaments but the size of these filaments depended on the extraction method used and probably reflects the difference in sonication of the three extraction methods. </w:t>
      </w:r>
      <w:r w:rsidR="001C092C">
        <w:rPr>
          <w:lang w:val="en-AU"/>
        </w:rPr>
        <w:t xml:space="preserve">Total and aggregated Tau levels were much lower in seeds extracted by the classical method </w:t>
      </w:r>
      <w:r w:rsidR="002C480A">
        <w:rPr>
          <w:lang w:val="en-AU"/>
        </w:rPr>
        <w:t xml:space="preserve">compared to the two other methods </w:t>
      </w:r>
      <w:r w:rsidR="001C092C">
        <w:rPr>
          <w:lang w:val="en-AU"/>
        </w:rPr>
        <w:t xml:space="preserve">while </w:t>
      </w:r>
      <w:r w:rsidR="002C480A">
        <w:rPr>
          <w:lang w:val="en-AU"/>
        </w:rPr>
        <w:t xml:space="preserve">Tau </w:t>
      </w:r>
      <w:r w:rsidR="001C092C">
        <w:rPr>
          <w:lang w:val="en-AU"/>
        </w:rPr>
        <w:t>purity was highest in seeds prepared according to the Guo et al. method.</w:t>
      </w:r>
      <w:r w:rsidR="001C092C" w:rsidRPr="001C092C">
        <w:rPr>
          <w:lang w:val="en-AU"/>
        </w:rPr>
        <w:t xml:space="preserve"> </w:t>
      </w:r>
      <w:r w:rsidR="001C092C">
        <w:rPr>
          <w:lang w:val="en-AU"/>
        </w:rPr>
        <w:t xml:space="preserve">When seeds </w:t>
      </w:r>
      <w:r w:rsidR="009D0B9E">
        <w:rPr>
          <w:lang w:val="en-AU"/>
        </w:rPr>
        <w:t>were</w:t>
      </w:r>
      <w:r w:rsidR="001C092C">
        <w:rPr>
          <w:lang w:val="en-AU"/>
        </w:rPr>
        <w:t xml:space="preserve"> added to cell cultures</w:t>
      </w:r>
      <w:r w:rsidR="0080399C">
        <w:rPr>
          <w:lang w:val="en-AU"/>
        </w:rPr>
        <w:t xml:space="preserve"> (two WT rodent primary neuronal models and one human P301S Tau-Venus HEK293 clonal cell line)</w:t>
      </w:r>
      <w:r w:rsidR="001C092C">
        <w:rPr>
          <w:lang w:val="en-AU"/>
        </w:rPr>
        <w:t>, we observed that all seeds could induce Tau aggregation in all mode</w:t>
      </w:r>
      <w:r w:rsidR="00004E42">
        <w:rPr>
          <w:lang w:val="en-AU"/>
        </w:rPr>
        <w:t>ls, although to different extent</w:t>
      </w:r>
      <w:r w:rsidR="001C092C">
        <w:rPr>
          <w:lang w:val="en-AU"/>
        </w:rPr>
        <w:t>.</w:t>
      </w:r>
      <w:r w:rsidR="002C480A">
        <w:rPr>
          <w:lang w:val="en-AU"/>
        </w:rPr>
        <w:t xml:space="preserve"> </w:t>
      </w:r>
      <w:r w:rsidR="009D0B9E">
        <w:rPr>
          <w:lang w:val="en-AU"/>
        </w:rPr>
        <w:t>Finally, w</w:t>
      </w:r>
      <w:r w:rsidR="009D197E">
        <w:rPr>
          <w:lang w:val="en-AU"/>
        </w:rPr>
        <w:t xml:space="preserve">hile assessed in all models, seeds prepared according to the classical and enhanced method induced toxicity </w:t>
      </w:r>
      <w:r w:rsidR="00F004B3">
        <w:rPr>
          <w:lang w:val="en-AU"/>
        </w:rPr>
        <w:t xml:space="preserve">at high </w:t>
      </w:r>
      <w:r w:rsidR="00004E42">
        <w:rPr>
          <w:lang w:val="en-AU"/>
        </w:rPr>
        <w:t>concentration</w:t>
      </w:r>
      <w:r w:rsidR="00F004B3">
        <w:rPr>
          <w:lang w:val="en-AU"/>
        </w:rPr>
        <w:t xml:space="preserve"> </w:t>
      </w:r>
      <w:r w:rsidR="009D197E">
        <w:rPr>
          <w:lang w:val="en-AU"/>
        </w:rPr>
        <w:t xml:space="preserve">only </w:t>
      </w:r>
      <w:r w:rsidR="009D0B9E">
        <w:rPr>
          <w:lang w:val="en-AU"/>
        </w:rPr>
        <w:t>in the mouse primary neuronal model</w:t>
      </w:r>
      <w:r w:rsidR="009D197E">
        <w:rPr>
          <w:lang w:val="en-AU"/>
        </w:rPr>
        <w:t xml:space="preserve">.  </w:t>
      </w:r>
    </w:p>
    <w:p w:rsidR="00D71541" w:rsidRDefault="009D197E" w:rsidP="00FD5AF3">
      <w:pPr>
        <w:pStyle w:val="BodyText"/>
        <w:ind w:firstLine="113"/>
        <w:jc w:val="both"/>
        <w:rPr>
          <w:lang w:val="en-AU"/>
        </w:rPr>
      </w:pPr>
      <w:r>
        <w:rPr>
          <w:lang w:val="en-AU"/>
        </w:rPr>
        <w:t xml:space="preserve">Taken together, we concluded that </w:t>
      </w:r>
      <w:r w:rsidR="009D0B9E">
        <w:rPr>
          <w:lang w:val="en-AU"/>
        </w:rPr>
        <w:t xml:space="preserve">seeds prepared using both </w:t>
      </w:r>
      <w:r>
        <w:rPr>
          <w:lang w:val="en-AU"/>
        </w:rPr>
        <w:t>the enhanced</w:t>
      </w:r>
      <w:r w:rsidR="009D0B9E">
        <w:rPr>
          <w:lang w:val="en-AU"/>
        </w:rPr>
        <w:t xml:space="preserve"> and Guo et al</w:t>
      </w:r>
      <w:r w:rsidR="00004E42">
        <w:rPr>
          <w:lang w:val="en-AU"/>
        </w:rPr>
        <w:t>.</w:t>
      </w:r>
      <w:r w:rsidR="009D0B9E">
        <w:rPr>
          <w:lang w:val="en-AU"/>
        </w:rPr>
        <w:t xml:space="preserve"> method contained the highest amount of </w:t>
      </w:r>
      <w:r>
        <w:rPr>
          <w:lang w:val="en-AU"/>
        </w:rPr>
        <w:t>Tau</w:t>
      </w:r>
      <w:r w:rsidR="009D0B9E" w:rsidRPr="009D0B9E">
        <w:rPr>
          <w:lang w:val="en-AU"/>
        </w:rPr>
        <w:t xml:space="preserve"> </w:t>
      </w:r>
      <w:r w:rsidR="009D0B9E">
        <w:rPr>
          <w:lang w:val="en-AU"/>
        </w:rPr>
        <w:t>and were very potent in inducing aggregation. However,</w:t>
      </w:r>
      <w:r>
        <w:rPr>
          <w:lang w:val="en-AU"/>
        </w:rPr>
        <w:t xml:space="preserve"> adding toxicity and purity into the equation made us select the Guo </w:t>
      </w:r>
      <w:r w:rsidR="00613AE8">
        <w:rPr>
          <w:lang w:val="en-AU"/>
        </w:rPr>
        <w:t xml:space="preserve">et al. </w:t>
      </w:r>
      <w:r>
        <w:rPr>
          <w:lang w:val="en-AU"/>
        </w:rPr>
        <w:t xml:space="preserve">method as the best method to </w:t>
      </w:r>
      <w:r w:rsidR="009D0B9E">
        <w:rPr>
          <w:lang w:val="en-AU"/>
        </w:rPr>
        <w:t>purify AD relevant seeds.</w:t>
      </w:r>
      <w:r w:rsidR="009867C1">
        <w:rPr>
          <w:lang w:val="en-AU"/>
        </w:rPr>
        <w:t xml:space="preserve"> We have also established that it is feasible to use this type of seeds for </w:t>
      </w:r>
      <w:r w:rsidR="00004E42">
        <w:rPr>
          <w:lang w:val="en-AU"/>
        </w:rPr>
        <w:t xml:space="preserve">medium throughput </w:t>
      </w:r>
      <w:r w:rsidR="009867C1">
        <w:rPr>
          <w:lang w:val="en-AU"/>
        </w:rPr>
        <w:t>screening purposes.</w:t>
      </w:r>
    </w:p>
    <w:p w:rsidR="005C1599" w:rsidRDefault="005C1599" w:rsidP="005C1599">
      <w:pPr>
        <w:pStyle w:val="BodyText"/>
        <w:jc w:val="both"/>
        <w:rPr>
          <w:lang w:val="en-AU"/>
        </w:rPr>
      </w:pPr>
    </w:p>
    <w:p w:rsidR="005C1599" w:rsidRPr="005C1599" w:rsidRDefault="005C1599" w:rsidP="005C1599">
      <w:pPr>
        <w:pStyle w:val="BodyText"/>
      </w:pPr>
      <w:r>
        <w:rPr>
          <w:lang w:val="nl-BE"/>
        </w:rPr>
        <w:t xml:space="preserve">1. </w:t>
      </w:r>
      <w:r w:rsidRPr="005C1599">
        <w:rPr>
          <w:lang w:val="nl-BE"/>
        </w:rPr>
        <w:t xml:space="preserve">Greenberg, S. G., &amp; Davies, P. (1990). </w:t>
      </w:r>
      <w:r w:rsidRPr="005C1599">
        <w:t xml:space="preserve">A preparation of Alzheimer paired helical filaments that displays distinct tau proteins by polyacrylamide gel electrophoresis. </w:t>
      </w:r>
      <w:r w:rsidRPr="005C1599">
        <w:rPr>
          <w:i/>
        </w:rPr>
        <w:t>Proceedings of the National Academy of Sciences</w:t>
      </w:r>
      <w:r w:rsidRPr="005C1599">
        <w:t xml:space="preserve">, </w:t>
      </w:r>
      <w:r w:rsidRPr="005C1599">
        <w:rPr>
          <w:i/>
        </w:rPr>
        <w:t>87</w:t>
      </w:r>
      <w:r w:rsidRPr="005C1599">
        <w:t xml:space="preserve">(15), 5827–5831. </w:t>
      </w:r>
    </w:p>
    <w:p w:rsidR="005C1599" w:rsidRPr="005C1599" w:rsidRDefault="005C1599" w:rsidP="005C1599">
      <w:pPr>
        <w:pStyle w:val="BodyText"/>
        <w:rPr>
          <w:rFonts w:ascii="Times New Roman" w:hAnsi="Times New Roman"/>
          <w:lang w:val="en-AU"/>
        </w:rPr>
      </w:pPr>
      <w:r>
        <w:t>2.</w:t>
      </w:r>
      <w:bookmarkStart w:id="0" w:name="_GoBack"/>
      <w:bookmarkEnd w:id="0"/>
      <w:r>
        <w:t xml:space="preserve"> </w:t>
      </w:r>
      <w:r w:rsidRPr="005C1599">
        <w:t xml:space="preserve">Guo, J. L., Narasimhan, S., </w:t>
      </w:r>
      <w:proofErr w:type="spellStart"/>
      <w:r w:rsidRPr="005C1599">
        <w:t>Changolkar</w:t>
      </w:r>
      <w:proofErr w:type="spellEnd"/>
      <w:r w:rsidRPr="005C1599">
        <w:t xml:space="preserve">, L., He, Z., Stieber, A., Zhang, B., … Lee, V. M. Y. (2016). Unique pathological tau conformers from Alzheimer’s brains transmit tau pathology in </w:t>
      </w:r>
      <w:proofErr w:type="spellStart"/>
      <w:r w:rsidRPr="005C1599">
        <w:t>nontransgenic</w:t>
      </w:r>
      <w:proofErr w:type="spellEnd"/>
      <w:r w:rsidRPr="005C1599">
        <w:t xml:space="preserve"> mice. </w:t>
      </w:r>
      <w:r w:rsidRPr="005C1599">
        <w:rPr>
          <w:i/>
        </w:rPr>
        <w:t>The Journal of Experimental Medicine</w:t>
      </w:r>
      <w:r w:rsidRPr="005C1599">
        <w:t xml:space="preserve">, </w:t>
      </w:r>
      <w:r w:rsidRPr="005C1599">
        <w:rPr>
          <w:i/>
        </w:rPr>
        <w:t>213</w:t>
      </w:r>
      <w:r w:rsidRPr="005C1599">
        <w:t xml:space="preserve">(12), 2635 LP-2654. </w:t>
      </w:r>
    </w:p>
    <w:sectPr w:rsidR="005C1599" w:rsidRPr="005C1599" w:rsidSect="00766CC1">
      <w:headerReference w:type="even" r:id="rId8"/>
      <w:headerReference w:type="default" r:id="rId9"/>
      <w:footerReference w:type="default" r:id="rId10"/>
      <w:headerReference w:type="first" r:id="rId11"/>
      <w:footerReference w:type="first" r:id="rId12"/>
      <w:type w:val="continuous"/>
      <w:pgSz w:w="11900" w:h="16840"/>
      <w:pgMar w:top="2127" w:right="1021" w:bottom="851" w:left="1134" w:header="851" w:footer="39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3F2" w:rsidRDefault="008F43F2">
      <w:r>
        <w:separator/>
      </w:r>
    </w:p>
  </w:endnote>
  <w:endnote w:type="continuationSeparator" w:id="0">
    <w:p w:rsidR="008F43F2" w:rsidRDefault="008F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MyriadPro-LightSemiCn">
    <w:altName w:val="Myriad Pro Light SemiCon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372151963"/>
      <w:docPartObj>
        <w:docPartGallery w:val="Page Numbers (Bottom of Page)"/>
        <w:docPartUnique/>
      </w:docPartObj>
    </w:sdtPr>
    <w:sdtEndPr>
      <w:rPr>
        <w:noProof/>
      </w:rPr>
    </w:sdtEndPr>
    <w:sdtContent>
      <w:p w:rsidR="00DA4161" w:rsidRPr="00DA4161" w:rsidRDefault="00DA4161">
        <w:pPr>
          <w:pStyle w:val="Footer"/>
          <w:jc w:val="right"/>
          <w:rPr>
            <w:sz w:val="16"/>
            <w:szCs w:val="16"/>
          </w:rPr>
        </w:pPr>
        <w:r w:rsidRPr="00DA4161">
          <w:rPr>
            <w:sz w:val="16"/>
            <w:szCs w:val="16"/>
          </w:rPr>
          <w:fldChar w:fldCharType="begin"/>
        </w:r>
        <w:r w:rsidRPr="00DA4161">
          <w:rPr>
            <w:sz w:val="16"/>
            <w:szCs w:val="16"/>
          </w:rPr>
          <w:instrText xml:space="preserve"> PAGE   \* MERGEFORMAT </w:instrText>
        </w:r>
        <w:r w:rsidRPr="00DA4161">
          <w:rPr>
            <w:sz w:val="16"/>
            <w:szCs w:val="16"/>
          </w:rPr>
          <w:fldChar w:fldCharType="separate"/>
        </w:r>
        <w:r w:rsidR="005C1599">
          <w:rPr>
            <w:noProof/>
            <w:sz w:val="16"/>
            <w:szCs w:val="16"/>
          </w:rPr>
          <w:t>2</w:t>
        </w:r>
        <w:r w:rsidRPr="00DA4161">
          <w:rPr>
            <w:noProof/>
            <w:sz w:val="16"/>
            <w:szCs w:val="16"/>
          </w:rPr>
          <w:fldChar w:fldCharType="end"/>
        </w:r>
      </w:p>
    </w:sdtContent>
  </w:sdt>
  <w:p w:rsidR="000901E1" w:rsidRDefault="000901E1" w:rsidP="00DE1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1E1" w:rsidRPr="0062559D" w:rsidRDefault="000901E1" w:rsidP="008F337D">
    <w:pPr>
      <w:pStyle w:val="Footer"/>
      <w:rPr>
        <w:sz w:val="16"/>
      </w:rPr>
    </w:pPr>
  </w:p>
  <w:p w:rsidR="000901E1" w:rsidRPr="0062559D" w:rsidRDefault="000901E1" w:rsidP="008F337D">
    <w:pPr>
      <w:pStyle w:val="Footer"/>
      <w:rPr>
        <w:sz w:val="16"/>
      </w:rPr>
    </w:pPr>
  </w:p>
  <w:p w:rsidR="00AF3F12" w:rsidRPr="00AF3F12" w:rsidRDefault="00AF3F12" w:rsidP="00AF3F12">
    <w:pPr>
      <w:widowControl w:val="0"/>
      <w:autoSpaceDE w:val="0"/>
      <w:autoSpaceDN w:val="0"/>
      <w:adjustRightInd w:val="0"/>
      <w:textAlignment w:val="center"/>
      <w:rPr>
        <w:rFonts w:eastAsia="Cambria" w:cs="HelveticaNeue-Light"/>
        <w:szCs w:val="18"/>
      </w:rPr>
    </w:pPr>
    <w:r w:rsidRPr="00AF3F12">
      <w:rPr>
        <w:rFonts w:eastAsia="Cambria" w:cs="MinionPro-Regular"/>
        <w:b/>
        <w:noProof/>
        <w:color w:val="000000"/>
        <w:sz w:val="24"/>
        <w:lang w:eastAsia="en-GB"/>
      </w:rPr>
      <w:drawing>
        <wp:anchor distT="0" distB="0" distL="114300" distR="114300" simplePos="0" relativeHeight="251660288" behindDoc="0" locked="0" layoutInCell="1" allowOverlap="1" wp14:anchorId="5448FC02" wp14:editId="0EF8CD8B">
          <wp:simplePos x="0" y="0"/>
          <wp:positionH relativeFrom="column">
            <wp:posOffset>5647690</wp:posOffset>
          </wp:positionH>
          <wp:positionV relativeFrom="paragraph">
            <wp:posOffset>28575</wp:posOffset>
          </wp:positionV>
          <wp:extent cx="551180" cy="162560"/>
          <wp:effectExtent l="25400" t="0" r="7620" b="0"/>
          <wp:wrapNone/>
          <wp:docPr id="1" name="Immagine 2" descr="::IMI Logo4letterhead:EU-EF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 Logo4letterhead:EU-EFPIA.png"/>
                  <pic:cNvPicPr>
                    <a:picLocks noChangeAspect="1" noChangeArrowheads="1"/>
                  </pic:cNvPicPr>
                </pic:nvPicPr>
                <pic:blipFill>
                  <a:blip r:embed="rId1"/>
                  <a:srcRect/>
                  <a:stretch>
                    <a:fillRect/>
                  </a:stretch>
                </pic:blipFill>
                <pic:spPr bwMode="auto">
                  <a:xfrm>
                    <a:off x="0" y="0"/>
                    <a:ext cx="551180" cy="162560"/>
                  </a:xfrm>
                  <a:prstGeom prst="rect">
                    <a:avLst/>
                  </a:prstGeom>
                  <a:noFill/>
                  <a:ln w="9525">
                    <a:noFill/>
                    <a:miter lim="800000"/>
                    <a:headEnd/>
                    <a:tailEnd/>
                  </a:ln>
                </pic:spPr>
              </pic:pic>
            </a:graphicData>
          </a:graphic>
        </wp:anchor>
      </w:drawing>
    </w:r>
    <w:r w:rsidRPr="00AF3F12">
      <w:rPr>
        <w:rFonts w:eastAsia="Cambria" w:cs="MinionPro-Regular"/>
        <w:b/>
        <w:noProof/>
        <w:color w:val="000000"/>
        <w:sz w:val="24"/>
        <w:lang w:eastAsia="en-GB"/>
      </w:rPr>
      <mc:AlternateContent>
        <mc:Choice Requires="wps">
          <w:drawing>
            <wp:anchor distT="0" distB="0" distL="114300" distR="114300" simplePos="0" relativeHeight="251659264" behindDoc="0" locked="0" layoutInCell="1" allowOverlap="1" wp14:anchorId="79F207C9" wp14:editId="5521B65C">
              <wp:simplePos x="0" y="0"/>
              <wp:positionH relativeFrom="column">
                <wp:posOffset>2279015</wp:posOffset>
              </wp:positionH>
              <wp:positionV relativeFrom="paragraph">
                <wp:posOffset>19050</wp:posOffset>
              </wp:positionV>
              <wp:extent cx="0" cy="195580"/>
              <wp:effectExtent l="12065" t="9525" r="6985" b="1397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6350">
                        <a:solidFill>
                          <a:srgbClr val="4A9B3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FA64CB"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45pt,1.5pt" to="179.4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" strokecolor="#4a9b34" strokeweight=".5pt">
              <v:shadow opacity="22938f" offset="0"/>
            </v:line>
          </w:pict>
        </mc:Fallback>
      </mc:AlternateContent>
    </w:r>
    <w:r w:rsidRPr="00AF3F12">
      <w:rPr>
        <w:rFonts w:eastAsia="Cambria" w:cs="MyriadPro-LightSemiCn"/>
        <w:color w:val="000000"/>
        <w:sz w:val="16"/>
        <w:szCs w:val="20"/>
        <w:lang w:val="en-US"/>
      </w:rPr>
      <w:t xml:space="preserve">Tel +32 (0)2 221 81 81 </w:t>
    </w:r>
    <w:r w:rsidRPr="00AF3F12">
      <w:rPr>
        <w:rFonts w:eastAsia="Cambria" w:cs="MyriadPro-LightSemiCn"/>
        <w:color w:val="878786"/>
        <w:sz w:val="16"/>
        <w:szCs w:val="20"/>
        <w:lang w:val="en-US"/>
      </w:rPr>
      <w:t>•</w:t>
    </w:r>
    <w:r w:rsidRPr="00AF3F12">
      <w:rPr>
        <w:rFonts w:eastAsia="Cambria" w:cs="MyriadPro-LightSemiCn"/>
        <w:color w:val="000000"/>
        <w:sz w:val="16"/>
        <w:szCs w:val="20"/>
        <w:lang w:val="en-US"/>
      </w:rPr>
      <w:t xml:space="preserve"> Fax +32 (0)2 221 81 74</w:t>
    </w:r>
    <w:r w:rsidRPr="00AF3F12">
      <w:rPr>
        <w:rFonts w:eastAsia="Cambria" w:cs="MyriadPro-LightSemiCn"/>
        <w:color w:val="000000"/>
        <w:sz w:val="16"/>
        <w:szCs w:val="20"/>
        <w:lang w:val="en-US"/>
      </w:rPr>
      <w:tab/>
    </w:r>
    <w:r w:rsidRPr="00AF3F12">
      <w:rPr>
        <w:rFonts w:eastAsia="Cambria" w:cs="MyriadPro-LightSemiCn"/>
        <w:color w:val="000000"/>
        <w:sz w:val="16"/>
        <w:szCs w:val="20"/>
        <w:lang w:val="en-US"/>
      </w:rPr>
      <w:tab/>
    </w:r>
    <w:r w:rsidRPr="00AF3F12">
      <w:rPr>
        <w:rFonts w:eastAsia="Cambria" w:cs="MyriadPro-LightSemiCn"/>
        <w:color w:val="000000"/>
        <w:sz w:val="16"/>
        <w:szCs w:val="20"/>
        <w:lang w:val="en-US"/>
      </w:rPr>
      <w:tab/>
      <w:t xml:space="preserve">Postal address: IMI JU </w:t>
    </w:r>
    <w:r w:rsidRPr="00AF3F12">
      <w:rPr>
        <w:rFonts w:eastAsia="Cambria" w:cs="MyriadPro-LightSemiCn"/>
        <w:color w:val="878786"/>
        <w:sz w:val="16"/>
        <w:szCs w:val="20"/>
        <w:lang w:val="en-US"/>
      </w:rPr>
      <w:t>•</w:t>
    </w:r>
    <w:r w:rsidRPr="00AF3F12">
      <w:rPr>
        <w:rFonts w:eastAsia="Cambria" w:cs="MyriadPro-LightSemiCn"/>
        <w:color w:val="000000"/>
        <w:sz w:val="16"/>
        <w:szCs w:val="20"/>
        <w:lang w:val="en-US"/>
      </w:rPr>
      <w:t xml:space="preserve"> TO56 </w:t>
    </w:r>
    <w:r w:rsidRPr="00AF3F12">
      <w:rPr>
        <w:rFonts w:eastAsia="Cambria" w:cs="MyriadPro-LightSemiCn"/>
        <w:color w:val="878786"/>
        <w:sz w:val="16"/>
        <w:szCs w:val="20"/>
        <w:lang w:val="en-US"/>
      </w:rPr>
      <w:t>•</w:t>
    </w:r>
    <w:r w:rsidRPr="00AF3F12">
      <w:rPr>
        <w:rFonts w:eastAsia="Cambria" w:cs="MyriadPro-LightSemiCn"/>
        <w:color w:val="000000"/>
        <w:sz w:val="16"/>
        <w:szCs w:val="20"/>
        <w:lang w:val="en-US"/>
      </w:rPr>
      <w:t xml:space="preserve"> 1049 Brussels </w:t>
    </w:r>
    <w:r w:rsidRPr="00AF3F12">
      <w:rPr>
        <w:rFonts w:eastAsia="Cambria" w:cs="MyriadPro-LightSemiCn"/>
        <w:color w:val="878786"/>
        <w:sz w:val="16"/>
        <w:szCs w:val="20"/>
        <w:lang w:val="en-US"/>
      </w:rPr>
      <w:t>•</w:t>
    </w:r>
    <w:r w:rsidRPr="00AF3F12">
      <w:rPr>
        <w:rFonts w:eastAsia="Cambria" w:cs="MyriadPro-LightSemiCn"/>
        <w:color w:val="000000"/>
        <w:sz w:val="16"/>
        <w:szCs w:val="20"/>
        <w:lang w:val="en-US"/>
      </w:rPr>
      <w:t xml:space="preserve"> Belgium</w:t>
    </w:r>
  </w:p>
  <w:p w:rsidR="000901E1" w:rsidRDefault="00AF3F12" w:rsidP="00AF3F12">
    <w:pPr>
      <w:tabs>
        <w:tab w:val="left" w:pos="3686"/>
      </w:tabs>
      <w:rPr>
        <w:lang w:val="fr-FR"/>
      </w:rPr>
    </w:pPr>
    <w:r w:rsidRPr="00AF3F12">
      <w:rPr>
        <w:rFonts w:eastAsia="Cambria" w:cs="MyriadPro-LightSemiCn"/>
        <w:sz w:val="16"/>
        <w:szCs w:val="20"/>
        <w:lang w:val="fr-FR"/>
      </w:rPr>
      <w:t xml:space="preserve">infodesk@imi.europa.eu </w:t>
    </w:r>
    <w:r w:rsidRPr="00AF3F12">
      <w:rPr>
        <w:rFonts w:eastAsia="Cambria" w:cs="MyriadPro-LightSemiCn"/>
        <w:color w:val="878786"/>
        <w:sz w:val="16"/>
        <w:szCs w:val="20"/>
        <w:lang w:val="fr-FR"/>
      </w:rPr>
      <w:t>•</w:t>
    </w:r>
    <w:r w:rsidRPr="00AF3F12">
      <w:rPr>
        <w:rFonts w:eastAsia="Cambria" w:cs="MyriadPro-LightSemiCn"/>
        <w:sz w:val="16"/>
        <w:szCs w:val="20"/>
        <w:lang w:val="fr-FR"/>
      </w:rPr>
      <w:t xml:space="preserve"> www.imi.europa.eu</w:t>
    </w:r>
    <w:r>
      <w:rPr>
        <w:rFonts w:eastAsia="Cambria" w:cs="MyriadPro-LightSemiCn"/>
        <w:sz w:val="16"/>
        <w:szCs w:val="20"/>
        <w:lang w:val="fr-FR"/>
      </w:rPr>
      <w:tab/>
    </w:r>
    <w:r>
      <w:rPr>
        <w:rFonts w:eastAsia="Cambria" w:cs="MyriadPro-LightSemiCn"/>
        <w:sz w:val="16"/>
        <w:szCs w:val="20"/>
        <w:lang w:val="fr-FR"/>
      </w:rPr>
      <w:tab/>
    </w:r>
    <w:proofErr w:type="spellStart"/>
    <w:r w:rsidRPr="00AF3F12">
      <w:rPr>
        <w:rFonts w:eastAsia="Cambria" w:cs="MyriadPro-LightSemiCn"/>
        <w:spacing w:val="-6"/>
        <w:kern w:val="16"/>
        <w:sz w:val="16"/>
        <w:szCs w:val="20"/>
        <w:lang w:val="fr-FR"/>
      </w:rPr>
      <w:t>Visiting</w:t>
    </w:r>
    <w:proofErr w:type="spellEnd"/>
    <w:r w:rsidRPr="00AF3F12">
      <w:rPr>
        <w:rFonts w:eastAsia="Cambria" w:cs="MyriadPro-LightSemiCn"/>
        <w:spacing w:val="-6"/>
        <w:kern w:val="16"/>
        <w:sz w:val="16"/>
        <w:szCs w:val="20"/>
        <w:lang w:val="fr-FR"/>
      </w:rPr>
      <w:t xml:space="preserve"> </w:t>
    </w:r>
    <w:proofErr w:type="spellStart"/>
    <w:proofErr w:type="gramStart"/>
    <w:r w:rsidRPr="00AF3F12">
      <w:rPr>
        <w:rFonts w:eastAsia="Cambria" w:cs="MyriadPro-LightSemiCn"/>
        <w:spacing w:val="-6"/>
        <w:kern w:val="16"/>
        <w:sz w:val="16"/>
        <w:szCs w:val="20"/>
        <w:lang w:val="fr-FR"/>
      </w:rPr>
      <w:t>address</w:t>
    </w:r>
    <w:proofErr w:type="spellEnd"/>
    <w:r w:rsidRPr="00AF3F12">
      <w:rPr>
        <w:rFonts w:eastAsia="Cambria" w:cs="MyriadPro-LightSemiCn"/>
        <w:spacing w:val="-6"/>
        <w:kern w:val="16"/>
        <w:sz w:val="16"/>
        <w:szCs w:val="20"/>
        <w:lang w:val="fr-FR"/>
      </w:rPr>
      <w:t>:</w:t>
    </w:r>
    <w:proofErr w:type="gramEnd"/>
    <w:r w:rsidRPr="00AF3F12">
      <w:rPr>
        <w:rFonts w:eastAsia="Cambria" w:cs="MyriadPro-LightSemiCn"/>
        <w:spacing w:val="-6"/>
        <w:kern w:val="16"/>
        <w:sz w:val="16"/>
        <w:szCs w:val="20"/>
        <w:lang w:val="fr-FR"/>
      </w:rPr>
      <w:t xml:space="preserve"> Ave de la Toison d’Or 56-60 </w:t>
    </w:r>
    <w:r w:rsidRPr="00AF3F12">
      <w:rPr>
        <w:rFonts w:eastAsia="Cambria" w:cs="MyriadPro-LightSemiCn"/>
        <w:color w:val="878786"/>
        <w:spacing w:val="-6"/>
        <w:kern w:val="16"/>
        <w:sz w:val="16"/>
        <w:szCs w:val="20"/>
        <w:lang w:val="fr-FR"/>
      </w:rPr>
      <w:t>•</w:t>
    </w:r>
    <w:r w:rsidRPr="00AF3F12">
      <w:rPr>
        <w:rFonts w:eastAsia="Cambria" w:cs="MyriadPro-LightSemiCn"/>
        <w:spacing w:val="-6"/>
        <w:kern w:val="16"/>
        <w:sz w:val="16"/>
        <w:szCs w:val="20"/>
        <w:lang w:val="fr-FR"/>
      </w:rPr>
      <w:t xml:space="preserve"> 1060 Brussels </w:t>
    </w:r>
    <w:r w:rsidRPr="00AF3F12">
      <w:rPr>
        <w:rFonts w:eastAsia="Cambria" w:cs="MyriadPro-LightSemiCn"/>
        <w:color w:val="878786"/>
        <w:spacing w:val="-6"/>
        <w:kern w:val="16"/>
        <w:sz w:val="16"/>
        <w:szCs w:val="20"/>
        <w:lang w:val="fr-FR"/>
      </w:rPr>
      <w:t>•</w:t>
    </w:r>
    <w:r w:rsidRPr="00AF3F12">
      <w:rPr>
        <w:rFonts w:eastAsia="Cambria" w:cs="MyriadPro-LightSemiCn"/>
        <w:spacing w:val="-6"/>
        <w:kern w:val="16"/>
        <w:sz w:val="16"/>
        <w:szCs w:val="20"/>
        <w:lang w:val="fr-FR"/>
      </w:rPr>
      <w:t xml:space="preserve"> Belgium</w:t>
    </w:r>
    <w:r w:rsidR="000901E1" w:rsidRPr="00AF3F12">
      <w:rPr>
        <w:lang w:val="fr-FR"/>
      </w:rPr>
      <w:tab/>
    </w:r>
  </w:p>
  <w:p w:rsidR="00AF3F12" w:rsidRPr="00AF3F12" w:rsidRDefault="00AF3F12" w:rsidP="00AF3F12">
    <w:pPr>
      <w:tabs>
        <w:tab w:val="left" w:pos="3686"/>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3F2" w:rsidRDefault="008F43F2">
      <w:r>
        <w:separator/>
      </w:r>
    </w:p>
  </w:footnote>
  <w:footnote w:type="continuationSeparator" w:id="0">
    <w:p w:rsidR="008F43F2" w:rsidRDefault="008F4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1E1" w:rsidRDefault="000901E1" w:rsidP="00B42467">
    <w:pPr>
      <w:pStyle w:val="Header"/>
      <w:jc w:val="right"/>
    </w:pPr>
    <w:r w:rsidRPr="00B42467">
      <w:rPr>
        <w:noProof/>
        <w:lang w:eastAsia="en-GB"/>
      </w:rPr>
      <w:drawing>
        <wp:inline distT="0" distB="0" distL="0" distR="0" wp14:anchorId="31FC1FF2" wp14:editId="306242DC">
          <wp:extent cx="1617345" cy="508000"/>
          <wp:effectExtent l="25400" t="0" r="825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617345" cy="508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1E1" w:rsidRDefault="002520D3" w:rsidP="00A448FD">
    <w:pPr>
      <w:pStyle w:val="Header"/>
      <w:jc w:val="right"/>
    </w:pPr>
    <w:r w:rsidRPr="002520D3">
      <w:rPr>
        <w:noProof/>
        <w:lang w:eastAsia="en-GB"/>
      </w:rPr>
      <w:drawing>
        <wp:inline distT="0" distB="0" distL="0" distR="0" wp14:anchorId="44ABB163" wp14:editId="09C0F70A">
          <wp:extent cx="1615440" cy="508000"/>
          <wp:effectExtent l="25400" t="0" r="10160" b="0"/>
          <wp:docPr id="9" name="Immagine 1" descr="::IMI Logo4letterhead:IMI 45mm4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I Logo4letterhead:IMI 45mm4Letterhead.png"/>
                  <pic:cNvPicPr>
                    <a:picLocks noChangeAspect="1" noChangeArrowheads="1"/>
                  </pic:cNvPicPr>
                </pic:nvPicPr>
                <pic:blipFill>
                  <a:blip r:embed="rId1"/>
                  <a:srcRect/>
                  <a:stretch>
                    <a:fillRect/>
                  </a:stretch>
                </pic:blipFill>
                <pic:spPr bwMode="auto">
                  <a:xfrm>
                    <a:off x="0" y="0"/>
                    <a:ext cx="1615440" cy="508000"/>
                  </a:xfrm>
                  <a:prstGeom prst="rect">
                    <a:avLst/>
                  </a:prstGeom>
                  <a:noFill/>
                  <a:ln w="9525">
                    <a:noFill/>
                    <a:miter lim="800000"/>
                    <a:headEnd/>
                    <a:tailEnd/>
                  </a:ln>
                </pic:spPr>
              </pic:pic>
            </a:graphicData>
          </a:graphic>
        </wp:inline>
      </w:drawing>
    </w:r>
  </w:p>
  <w:p w:rsidR="00F548E2" w:rsidRDefault="00F548E2" w:rsidP="00F548E2">
    <w:pPr>
      <w:pStyle w:val="Header"/>
      <w:jc w:val="right"/>
      <w:rPr>
        <w:rFonts w:ascii="Myriad Pro" w:hAnsi="Myriad Pro" w:cs="Arial"/>
        <w:b/>
        <w:color w:val="7CB82F"/>
        <w:sz w:val="16"/>
        <w:szCs w:val="16"/>
      </w:rPr>
    </w:pPr>
  </w:p>
  <w:p w:rsidR="00F548E2" w:rsidRDefault="00F548E2" w:rsidP="001B37EE">
    <w:pPr>
      <w:pStyle w:val="Header"/>
      <w:jc w:val="center"/>
    </w:pPr>
  </w:p>
  <w:p w:rsidR="000901E1" w:rsidRDefault="000901E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1E1" w:rsidRPr="001B37EE" w:rsidRDefault="002E52A7" w:rsidP="001B37EE">
    <w:pPr>
      <w:pStyle w:val="Header"/>
      <w:jc w:val="right"/>
      <w:rPr>
        <w:rFonts w:ascii="Myriad Pro" w:hAnsi="Myriad Pro" w:cs="Arial"/>
        <w:b/>
        <w:color w:val="7CB82F"/>
        <w:sz w:val="16"/>
        <w:szCs w:val="16"/>
      </w:rPr>
    </w:pPr>
    <w:r w:rsidRPr="002E52A7">
      <w:rPr>
        <w:noProof/>
        <w:lang w:eastAsia="en-GB"/>
      </w:rPr>
      <w:drawing>
        <wp:inline distT="0" distB="0" distL="0" distR="0" wp14:anchorId="4AD1E677" wp14:editId="71834708">
          <wp:extent cx="1620000" cy="516375"/>
          <wp:effectExtent l="25400" t="0" r="5600" b="0"/>
          <wp:docPr id="10" name="Immagine 1" descr="::IMI Logo4letterhead:IMI 45mm4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I Logo4letterhead:IMI 45mm4Letterhead.png"/>
                  <pic:cNvPicPr>
                    <a:picLocks noChangeAspect="1" noChangeArrowheads="1"/>
                  </pic:cNvPicPr>
                </pic:nvPicPr>
                <pic:blipFill>
                  <a:blip r:embed="rId1"/>
                  <a:srcRect/>
                  <a:stretch>
                    <a:fillRect/>
                  </a:stretch>
                </pic:blipFill>
                <pic:spPr bwMode="auto">
                  <a:xfrm>
                    <a:off x="0" y="0"/>
                    <a:ext cx="1620000" cy="516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32D0B56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8DB4A634"/>
    <w:lvl w:ilvl="0">
      <w:start w:val="1"/>
      <w:numFmt w:val="lowerRoman"/>
      <w:pStyle w:val="ListNumber3"/>
      <w:lvlText w:val="%1."/>
      <w:lvlJc w:val="right"/>
      <w:pPr>
        <w:ind w:left="927" w:hanging="360"/>
      </w:pPr>
      <w:rPr>
        <w:rFonts w:hint="default"/>
        <w:color w:val="4F9237"/>
      </w:rPr>
    </w:lvl>
  </w:abstractNum>
  <w:abstractNum w:abstractNumId="2" w15:restartNumberingAfterBreak="0">
    <w:nsid w:val="FFFFFF7F"/>
    <w:multiLevelType w:val="singleLevel"/>
    <w:tmpl w:val="5C5CBEE8"/>
    <w:lvl w:ilvl="0">
      <w:start w:val="1"/>
      <w:numFmt w:val="lowerLetter"/>
      <w:pStyle w:val="ListNumber2"/>
      <w:lvlText w:val="%1."/>
      <w:lvlJc w:val="left"/>
      <w:pPr>
        <w:ind w:left="644" w:hanging="360"/>
      </w:pPr>
      <w:rPr>
        <w:rFonts w:hint="default"/>
        <w:color w:val="4F9237"/>
      </w:rPr>
    </w:lvl>
  </w:abstractNum>
  <w:abstractNum w:abstractNumId="3" w15:restartNumberingAfterBreak="0">
    <w:nsid w:val="FFFFFF80"/>
    <w:multiLevelType w:val="singleLevel"/>
    <w:tmpl w:val="C30294EE"/>
    <w:lvl w:ilvl="0">
      <w:start w:val="1"/>
      <w:numFmt w:val="bullet"/>
      <w:pStyle w:val="ListBullet5"/>
      <w:lvlText w:val=""/>
      <w:lvlJc w:val="left"/>
      <w:pPr>
        <w:ind w:left="1492" w:hanging="360"/>
      </w:pPr>
      <w:rPr>
        <w:rFonts w:ascii="Wingdings" w:hAnsi="Wingdings" w:hint="default"/>
        <w:color w:val="4F9237"/>
      </w:rPr>
    </w:lvl>
  </w:abstractNum>
  <w:abstractNum w:abstractNumId="4" w15:restartNumberingAfterBreak="0">
    <w:nsid w:val="FFFFFF81"/>
    <w:multiLevelType w:val="singleLevel"/>
    <w:tmpl w:val="29562640"/>
    <w:lvl w:ilvl="0">
      <w:start w:val="1"/>
      <w:numFmt w:val="bullet"/>
      <w:pStyle w:val="ListBullet4"/>
      <w:lvlText w:val=""/>
      <w:lvlJc w:val="left"/>
      <w:pPr>
        <w:ind w:left="1211" w:hanging="360"/>
      </w:pPr>
      <w:rPr>
        <w:rFonts w:ascii="Wingdings" w:hAnsi="Wingdings" w:hint="default"/>
        <w:color w:val="4F9237"/>
      </w:rPr>
    </w:lvl>
  </w:abstractNum>
  <w:abstractNum w:abstractNumId="5" w15:restartNumberingAfterBreak="0">
    <w:nsid w:val="FFFFFF82"/>
    <w:multiLevelType w:val="singleLevel"/>
    <w:tmpl w:val="A64663B4"/>
    <w:lvl w:ilvl="0">
      <w:start w:val="1"/>
      <w:numFmt w:val="bullet"/>
      <w:pStyle w:val="ListBullet3"/>
      <w:lvlText w:val=""/>
      <w:lvlJc w:val="left"/>
      <w:pPr>
        <w:ind w:left="926" w:hanging="360"/>
      </w:pPr>
      <w:rPr>
        <w:rFonts w:ascii="Wingdings" w:hAnsi="Wingdings" w:hint="default"/>
        <w:color w:val="4F9237"/>
      </w:rPr>
    </w:lvl>
  </w:abstractNum>
  <w:abstractNum w:abstractNumId="6" w15:restartNumberingAfterBreak="0">
    <w:nsid w:val="FFFFFF83"/>
    <w:multiLevelType w:val="singleLevel"/>
    <w:tmpl w:val="163C68D8"/>
    <w:lvl w:ilvl="0">
      <w:start w:val="1"/>
      <w:numFmt w:val="bullet"/>
      <w:pStyle w:val="ListBullet2"/>
      <w:lvlText w:val=""/>
      <w:lvlJc w:val="left"/>
      <w:pPr>
        <w:ind w:left="643" w:hanging="360"/>
      </w:pPr>
      <w:rPr>
        <w:rFonts w:ascii="Wingdings" w:hAnsi="Wingdings" w:hint="default"/>
        <w:color w:val="4F9237"/>
      </w:rPr>
    </w:lvl>
  </w:abstractNum>
  <w:abstractNum w:abstractNumId="7" w15:restartNumberingAfterBreak="0">
    <w:nsid w:val="FFFFFF88"/>
    <w:multiLevelType w:val="singleLevel"/>
    <w:tmpl w:val="859630E4"/>
    <w:lvl w:ilvl="0">
      <w:start w:val="1"/>
      <w:numFmt w:val="decimal"/>
      <w:pStyle w:val="ListNumber"/>
      <w:lvlText w:val="%1."/>
      <w:lvlJc w:val="left"/>
      <w:pPr>
        <w:ind w:left="360" w:hanging="360"/>
      </w:pPr>
      <w:rPr>
        <w:rFonts w:hint="default"/>
        <w:color w:val="4F9237"/>
      </w:rPr>
    </w:lvl>
  </w:abstractNum>
  <w:abstractNum w:abstractNumId="8" w15:restartNumberingAfterBreak="0">
    <w:nsid w:val="FFFFFF89"/>
    <w:multiLevelType w:val="singleLevel"/>
    <w:tmpl w:val="3B6CFF0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2B20A0"/>
    <w:multiLevelType w:val="multilevel"/>
    <w:tmpl w:val="0809001D"/>
    <w:styleLink w:val="Style1"/>
    <w:lvl w:ilvl="0">
      <w:start w:val="1"/>
      <w:numFmt w:val="bullet"/>
      <w:lvlText w:val=""/>
      <w:lvlJc w:val="left"/>
      <w:pPr>
        <w:ind w:left="360" w:hanging="360"/>
      </w:pPr>
      <w:rPr>
        <w:rFonts w:ascii="Wingdings" w:hAnsi="Wingdings" w:hint="default"/>
        <w:color w:val="4F9237" w:themeColor="accent2"/>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077357C"/>
    <w:multiLevelType w:val="multilevel"/>
    <w:tmpl w:val="91C0191E"/>
    <w:styleLink w:val="Style2"/>
    <w:lvl w:ilvl="0">
      <w:start w:val="1"/>
      <w:numFmt w:val="bullet"/>
      <w:lvlText w:val=""/>
      <w:lvlJc w:val="left"/>
      <w:pPr>
        <w:ind w:left="720" w:hanging="360"/>
      </w:pPr>
      <w:rPr>
        <w:rFonts w:ascii="Wingdings" w:hAnsi="Wingdings" w:hint="default"/>
        <w:color w:val="4F923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CF2158"/>
    <w:multiLevelType w:val="multilevel"/>
    <w:tmpl w:val="524EDBB8"/>
    <w:styleLink w:val="IMIbulletlist"/>
    <w:lvl w:ilvl="0">
      <w:start w:val="1"/>
      <w:numFmt w:val="bullet"/>
      <w:lvlText w:val=""/>
      <w:lvlJc w:val="left"/>
      <w:pPr>
        <w:ind w:left="284" w:hanging="284"/>
      </w:pPr>
      <w:rPr>
        <w:rFonts w:ascii="Wingdings" w:hAnsi="Wingdings"/>
        <w:b w:val="0"/>
        <w:i w:val="0"/>
        <w:color w:val="06715C"/>
      </w:rPr>
    </w:lvl>
    <w:lvl w:ilvl="1">
      <w:start w:val="1"/>
      <w:numFmt w:val="bullet"/>
      <w:lvlText w:val=""/>
      <w:lvlJc w:val="left"/>
      <w:pPr>
        <w:ind w:left="568" w:hanging="284"/>
      </w:pPr>
      <w:rPr>
        <w:rFonts w:ascii="Wingdings" w:hAnsi="Wingdings" w:hint="default"/>
        <w:color w:val="008F75" w:themeColor="accent1"/>
      </w:rPr>
    </w:lvl>
    <w:lvl w:ilvl="2">
      <w:start w:val="1"/>
      <w:numFmt w:val="bullet"/>
      <w:lvlText w:val=""/>
      <w:lvlJc w:val="left"/>
      <w:pPr>
        <w:ind w:left="852" w:hanging="284"/>
      </w:pPr>
      <w:rPr>
        <w:rFonts w:ascii="Wingdings" w:hAnsi="Wingdings" w:hint="default"/>
        <w:color w:val="008F75" w:themeColor="accent1"/>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2" w15:restartNumberingAfterBreak="0">
    <w:nsid w:val="2C382B16"/>
    <w:multiLevelType w:val="hybridMultilevel"/>
    <w:tmpl w:val="21D8D786"/>
    <w:lvl w:ilvl="0" w:tplc="10DAF4AE">
      <w:start w:val="1"/>
      <w:numFmt w:val="bullet"/>
      <w:pStyle w:val="ListBullet"/>
      <w:lvlText w:val=""/>
      <w:lvlJc w:val="left"/>
      <w:pPr>
        <w:ind w:left="360" w:hanging="360"/>
      </w:pPr>
      <w:rPr>
        <w:rFonts w:ascii="Wingdings" w:hAnsi="Wingdings" w:hint="default"/>
        <w:color w:val="4F9237" w:themeColor="accen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756D3"/>
    <w:multiLevelType w:val="multilevel"/>
    <w:tmpl w:val="0809001D"/>
    <w:styleLink w:val="Style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0EB5CC7"/>
    <w:multiLevelType w:val="multilevel"/>
    <w:tmpl w:val="7C96F0A2"/>
    <w:styleLink w:val="ArticleSection"/>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352F0876"/>
    <w:multiLevelType w:val="multilevel"/>
    <w:tmpl w:val="0809001D"/>
    <w:styleLink w:val="IMIbulletlevel1"/>
    <w:lvl w:ilvl="0">
      <w:start w:val="1"/>
      <w:numFmt w:val="bullet"/>
      <w:lvlText w:val=""/>
      <w:lvlJc w:val="left"/>
      <w:pPr>
        <w:ind w:left="360" w:hanging="360"/>
      </w:pPr>
      <w:rPr>
        <w:rFonts w:ascii="Wingdings" w:hAnsi="Wingdings" w:hint="default"/>
        <w:color w:val="4F9237"/>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FC6286"/>
    <w:multiLevelType w:val="multilevel"/>
    <w:tmpl w:val="7C96F0A2"/>
    <w:numStyleLink w:val="ArticleSection"/>
  </w:abstractNum>
  <w:num w:numId="1">
    <w:abstractNumId w:val="1"/>
  </w:num>
  <w:num w:numId="2">
    <w:abstractNumId w:val="0"/>
  </w:num>
  <w:num w:numId="3">
    <w:abstractNumId w:val="14"/>
  </w:num>
  <w:num w:numId="4">
    <w:abstractNumId w:val="10"/>
  </w:num>
  <w:num w:numId="5">
    <w:abstractNumId w:val="13"/>
  </w:num>
  <w:num w:numId="6">
    <w:abstractNumId w:val="15"/>
  </w:num>
  <w:num w:numId="7">
    <w:abstractNumId w:val="16"/>
  </w:num>
  <w:num w:numId="8">
    <w:abstractNumId w:val="11"/>
  </w:num>
  <w:num w:numId="9">
    <w:abstractNumId w:val="2"/>
  </w:num>
  <w:num w:numId="10">
    <w:abstractNumId w:val="6"/>
  </w:num>
  <w:num w:numId="11">
    <w:abstractNumId w:val="5"/>
  </w:num>
  <w:num w:numId="12">
    <w:abstractNumId w:val="4"/>
  </w:num>
  <w:num w:numId="13">
    <w:abstractNumId w:val="3"/>
  </w:num>
  <w:num w:numId="14">
    <w:abstractNumId w:val="7"/>
  </w:num>
  <w:num w:numId="15">
    <w:abstractNumId w:val="9"/>
  </w:num>
  <w:num w:numId="16">
    <w:abstractNumId w:val="12"/>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9521" w:allStyles="1" w:customStyles="0" w:latentStyles="0" w:stylesInUse="0" w:headingStyles="1" w:numberingStyles="0" w:tableStyles="0" w:directFormattingOnRuns="1" w:directFormattingOnParagraphs="0" w:directFormattingOnNumbering="1" w:directFormattingOnTables="0" w:clearFormatting="1" w:top3HeadingStyles="0" w:visibleStyles="0" w:alternateStyleNames="1"/>
  <w:defaultTabStop w:val="113"/>
  <w:hyphenationZone w:val="283"/>
  <w:drawingGridHorizontalSpacing w:val="57"/>
  <w:drawingGridVerticalSpacing w:val="57"/>
  <w:displayHorizontalDrawingGridEvery w:val="0"/>
  <w:displayVerticalDrawingGridEvery w:val="0"/>
  <w:characterSpacingControl w:val="doNotCompress"/>
  <w:hdrShapeDefaults>
    <o:shapedefaults v:ext="edit" spidmax="14337">
      <o:colormru v:ext="edit" colors="#4a9b3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29"/>
    <w:rsid w:val="00003942"/>
    <w:rsid w:val="00004E42"/>
    <w:rsid w:val="00036D7D"/>
    <w:rsid w:val="000521D9"/>
    <w:rsid w:val="00061CE9"/>
    <w:rsid w:val="00086A27"/>
    <w:rsid w:val="00087D63"/>
    <w:rsid w:val="000901E1"/>
    <w:rsid w:val="00095A22"/>
    <w:rsid w:val="000B13CA"/>
    <w:rsid w:val="000B4CD6"/>
    <w:rsid w:val="000D057E"/>
    <w:rsid w:val="000E100E"/>
    <w:rsid w:val="000F5BE5"/>
    <w:rsid w:val="00107C2F"/>
    <w:rsid w:val="0012543C"/>
    <w:rsid w:val="00126C21"/>
    <w:rsid w:val="00136D03"/>
    <w:rsid w:val="001448B4"/>
    <w:rsid w:val="0014679C"/>
    <w:rsid w:val="001604E2"/>
    <w:rsid w:val="00191F59"/>
    <w:rsid w:val="001B37EE"/>
    <w:rsid w:val="001C092C"/>
    <w:rsid w:val="001E138E"/>
    <w:rsid w:val="001F2745"/>
    <w:rsid w:val="00212E51"/>
    <w:rsid w:val="00242F96"/>
    <w:rsid w:val="002520D3"/>
    <w:rsid w:val="00252780"/>
    <w:rsid w:val="002603EF"/>
    <w:rsid w:val="00270BC0"/>
    <w:rsid w:val="002C480A"/>
    <w:rsid w:val="002D4D6A"/>
    <w:rsid w:val="002D5371"/>
    <w:rsid w:val="002D7D54"/>
    <w:rsid w:val="002E52A7"/>
    <w:rsid w:val="00304028"/>
    <w:rsid w:val="00331A8B"/>
    <w:rsid w:val="003324F1"/>
    <w:rsid w:val="0033313E"/>
    <w:rsid w:val="003472AE"/>
    <w:rsid w:val="00357215"/>
    <w:rsid w:val="00362D5B"/>
    <w:rsid w:val="0037011D"/>
    <w:rsid w:val="00376946"/>
    <w:rsid w:val="003804F8"/>
    <w:rsid w:val="003C1E59"/>
    <w:rsid w:val="003D779D"/>
    <w:rsid w:val="003E6FDE"/>
    <w:rsid w:val="003E6FE6"/>
    <w:rsid w:val="00414EDA"/>
    <w:rsid w:val="004354B2"/>
    <w:rsid w:val="004631A8"/>
    <w:rsid w:val="00465945"/>
    <w:rsid w:val="004700D2"/>
    <w:rsid w:val="0047205C"/>
    <w:rsid w:val="00485D53"/>
    <w:rsid w:val="00494247"/>
    <w:rsid w:val="00495C69"/>
    <w:rsid w:val="004A0833"/>
    <w:rsid w:val="004C0E26"/>
    <w:rsid w:val="004C3CB3"/>
    <w:rsid w:val="004D410F"/>
    <w:rsid w:val="004D612A"/>
    <w:rsid w:val="004F0F90"/>
    <w:rsid w:val="00513233"/>
    <w:rsid w:val="005160F2"/>
    <w:rsid w:val="00547511"/>
    <w:rsid w:val="00571C79"/>
    <w:rsid w:val="00587305"/>
    <w:rsid w:val="005C13E6"/>
    <w:rsid w:val="005C1599"/>
    <w:rsid w:val="00601ABF"/>
    <w:rsid w:val="00613AE8"/>
    <w:rsid w:val="00625405"/>
    <w:rsid w:val="0062559D"/>
    <w:rsid w:val="00641BCC"/>
    <w:rsid w:val="00645935"/>
    <w:rsid w:val="00695554"/>
    <w:rsid w:val="006B194D"/>
    <w:rsid w:val="006B5C75"/>
    <w:rsid w:val="006C7949"/>
    <w:rsid w:val="006D03CD"/>
    <w:rsid w:val="006E072C"/>
    <w:rsid w:val="006E20FC"/>
    <w:rsid w:val="0073794F"/>
    <w:rsid w:val="007418F3"/>
    <w:rsid w:val="00766CC1"/>
    <w:rsid w:val="0077073F"/>
    <w:rsid w:val="00775C27"/>
    <w:rsid w:val="00792D6D"/>
    <w:rsid w:val="007B5C32"/>
    <w:rsid w:val="007B6D0D"/>
    <w:rsid w:val="007F55BD"/>
    <w:rsid w:val="0080399C"/>
    <w:rsid w:val="00815959"/>
    <w:rsid w:val="00815D85"/>
    <w:rsid w:val="00836353"/>
    <w:rsid w:val="00854241"/>
    <w:rsid w:val="00862A9D"/>
    <w:rsid w:val="0086644D"/>
    <w:rsid w:val="00874B90"/>
    <w:rsid w:val="00875449"/>
    <w:rsid w:val="00893167"/>
    <w:rsid w:val="008A4533"/>
    <w:rsid w:val="008B787E"/>
    <w:rsid w:val="008D5CF8"/>
    <w:rsid w:val="008E0705"/>
    <w:rsid w:val="008E734C"/>
    <w:rsid w:val="008F0A48"/>
    <w:rsid w:val="008F186A"/>
    <w:rsid w:val="008F337D"/>
    <w:rsid w:val="008F3D9A"/>
    <w:rsid w:val="008F43F2"/>
    <w:rsid w:val="00943EDC"/>
    <w:rsid w:val="009805B2"/>
    <w:rsid w:val="009867C1"/>
    <w:rsid w:val="009970A4"/>
    <w:rsid w:val="009B6A51"/>
    <w:rsid w:val="009B7D6F"/>
    <w:rsid w:val="009C66A3"/>
    <w:rsid w:val="009D0B9E"/>
    <w:rsid w:val="009D197E"/>
    <w:rsid w:val="00A03795"/>
    <w:rsid w:val="00A31114"/>
    <w:rsid w:val="00A40ACB"/>
    <w:rsid w:val="00A448FD"/>
    <w:rsid w:val="00A4534F"/>
    <w:rsid w:val="00A573FB"/>
    <w:rsid w:val="00A6177D"/>
    <w:rsid w:val="00A64084"/>
    <w:rsid w:val="00A9063F"/>
    <w:rsid w:val="00A979EB"/>
    <w:rsid w:val="00AC2F4B"/>
    <w:rsid w:val="00AE1F75"/>
    <w:rsid w:val="00AF3F12"/>
    <w:rsid w:val="00B106E9"/>
    <w:rsid w:val="00B42467"/>
    <w:rsid w:val="00B608D7"/>
    <w:rsid w:val="00B63EAD"/>
    <w:rsid w:val="00B80AC5"/>
    <w:rsid w:val="00B872A0"/>
    <w:rsid w:val="00B93A90"/>
    <w:rsid w:val="00BD4344"/>
    <w:rsid w:val="00C07FE0"/>
    <w:rsid w:val="00C42F9D"/>
    <w:rsid w:val="00C55D33"/>
    <w:rsid w:val="00C67493"/>
    <w:rsid w:val="00C86542"/>
    <w:rsid w:val="00CA0A08"/>
    <w:rsid w:val="00CC3A68"/>
    <w:rsid w:val="00CD2DD4"/>
    <w:rsid w:val="00CF56DA"/>
    <w:rsid w:val="00D11B4D"/>
    <w:rsid w:val="00D179B3"/>
    <w:rsid w:val="00D234C5"/>
    <w:rsid w:val="00D26320"/>
    <w:rsid w:val="00D26F92"/>
    <w:rsid w:val="00D3626C"/>
    <w:rsid w:val="00D572F0"/>
    <w:rsid w:val="00D71541"/>
    <w:rsid w:val="00D771B5"/>
    <w:rsid w:val="00D82475"/>
    <w:rsid w:val="00D96F20"/>
    <w:rsid w:val="00DA36EF"/>
    <w:rsid w:val="00DA4161"/>
    <w:rsid w:val="00DB0B52"/>
    <w:rsid w:val="00DC338D"/>
    <w:rsid w:val="00DE17AC"/>
    <w:rsid w:val="00DF7373"/>
    <w:rsid w:val="00E02E1B"/>
    <w:rsid w:val="00E12829"/>
    <w:rsid w:val="00E364D2"/>
    <w:rsid w:val="00E40562"/>
    <w:rsid w:val="00E42B9A"/>
    <w:rsid w:val="00E74E59"/>
    <w:rsid w:val="00E757C6"/>
    <w:rsid w:val="00E80BAD"/>
    <w:rsid w:val="00EA7A3F"/>
    <w:rsid w:val="00EB6536"/>
    <w:rsid w:val="00ED2162"/>
    <w:rsid w:val="00EE021B"/>
    <w:rsid w:val="00EE7AF7"/>
    <w:rsid w:val="00EF28DC"/>
    <w:rsid w:val="00F004B3"/>
    <w:rsid w:val="00F053AD"/>
    <w:rsid w:val="00F0616A"/>
    <w:rsid w:val="00F10600"/>
    <w:rsid w:val="00F31E07"/>
    <w:rsid w:val="00F548E2"/>
    <w:rsid w:val="00F5535D"/>
    <w:rsid w:val="00F62B61"/>
    <w:rsid w:val="00F6635F"/>
    <w:rsid w:val="00FD5AF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4a9b34"/>
    </o:shapedefaults>
    <o:shapelayout v:ext="edit">
      <o:idmap v:ext="edit" data="1"/>
    </o:shapelayout>
  </w:shapeDefaults>
  <w:decimalSymbol w:val="."/>
  <w:listSeparator w:val=","/>
  <w14:docId w14:val="3944F71F"/>
  <w15:docId w15:val="{B54B39DF-287C-4642-BC40-1F99B377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uiPriority="69"/>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3324F1"/>
    <w:rPr>
      <w:rFonts w:ascii="Arial" w:hAnsi="Arial"/>
      <w:sz w:val="20"/>
      <w:lang w:val="en-GB"/>
    </w:rPr>
  </w:style>
  <w:style w:type="paragraph" w:styleId="Heading1">
    <w:name w:val="heading 1"/>
    <w:basedOn w:val="Normal"/>
    <w:next w:val="Normal"/>
    <w:link w:val="Heading1Char"/>
    <w:qFormat/>
    <w:rsid w:val="00766CC1"/>
    <w:pPr>
      <w:keepNext/>
      <w:keepLines/>
      <w:spacing w:before="280" w:after="240"/>
      <w:outlineLvl w:val="0"/>
    </w:pPr>
    <w:rPr>
      <w:rFonts w:eastAsiaTheme="majorEastAsia" w:cstheme="majorBidi"/>
      <w:b/>
      <w:bCs/>
      <w:color w:val="005A76"/>
      <w:sz w:val="32"/>
      <w:szCs w:val="32"/>
    </w:rPr>
  </w:style>
  <w:style w:type="paragraph" w:styleId="Heading2">
    <w:name w:val="heading 2"/>
    <w:basedOn w:val="Normal"/>
    <w:next w:val="Normal"/>
    <w:link w:val="Heading2Char"/>
    <w:qFormat/>
    <w:rsid w:val="00766CC1"/>
    <w:pPr>
      <w:keepNext/>
      <w:keepLines/>
      <w:spacing w:before="280" w:after="240"/>
      <w:contextualSpacing/>
      <w:outlineLvl w:val="1"/>
    </w:pPr>
    <w:rPr>
      <w:rFonts w:eastAsia="Arial" w:cstheme="majorBidi"/>
      <w:b/>
      <w:bCs/>
      <w:noProof/>
      <w:color w:val="787B7E"/>
      <w:sz w:val="28"/>
      <w:szCs w:val="26"/>
      <w:lang w:eastAsia="en-GB"/>
    </w:rPr>
  </w:style>
  <w:style w:type="paragraph" w:styleId="Heading3">
    <w:name w:val="heading 3"/>
    <w:basedOn w:val="Normal"/>
    <w:next w:val="Normal"/>
    <w:link w:val="Heading3Char"/>
    <w:qFormat/>
    <w:rsid w:val="00766CC1"/>
    <w:pPr>
      <w:keepNext/>
      <w:keepLines/>
      <w:numPr>
        <w:ilvl w:val="2"/>
      </w:numPr>
      <w:spacing w:before="240" w:after="240"/>
      <w:contextualSpacing/>
      <w:outlineLvl w:val="2"/>
    </w:pPr>
    <w:rPr>
      <w:rFonts w:eastAsiaTheme="majorEastAsia" w:cstheme="majorBidi"/>
      <w:b/>
      <w:bCs/>
    </w:rPr>
  </w:style>
  <w:style w:type="paragraph" w:styleId="Heading4">
    <w:name w:val="heading 4"/>
    <w:basedOn w:val="Normal"/>
    <w:next w:val="Normal"/>
    <w:link w:val="Heading4Char"/>
    <w:autoRedefine/>
    <w:rsid w:val="00485D53"/>
    <w:pPr>
      <w:keepNext/>
      <w:keepLines/>
      <w:spacing w:after="120"/>
      <w:outlineLvl w:val="3"/>
    </w:pPr>
    <w:rPr>
      <w:rFonts w:eastAsiaTheme="majorEastAsia" w:cstheme="majorBidi"/>
      <w:bCs/>
      <w:iCs/>
    </w:rPr>
  </w:style>
  <w:style w:type="paragraph" w:styleId="Heading5">
    <w:name w:val="heading 5"/>
    <w:basedOn w:val="Normal"/>
    <w:next w:val="Normal"/>
    <w:link w:val="Heading5Char"/>
    <w:rsid w:val="00485D53"/>
    <w:pPr>
      <w:keepNext/>
      <w:keepLines/>
      <w:numPr>
        <w:ilvl w:val="4"/>
        <w:numId w:val="7"/>
      </w:numPr>
      <w:spacing w:before="200"/>
      <w:outlineLvl w:val="4"/>
    </w:pPr>
    <w:rPr>
      <w:rFonts w:asciiTheme="majorHAnsi" w:eastAsiaTheme="majorEastAsia" w:hAnsiTheme="majorHAnsi" w:cstheme="majorBidi"/>
      <w:color w:val="00473A" w:themeColor="accent1" w:themeShade="80"/>
    </w:rPr>
  </w:style>
  <w:style w:type="paragraph" w:styleId="Heading6">
    <w:name w:val="heading 6"/>
    <w:basedOn w:val="Normal"/>
    <w:next w:val="Normal"/>
    <w:link w:val="Heading6Char"/>
    <w:rsid w:val="00485D53"/>
    <w:pPr>
      <w:keepNext/>
      <w:keepLines/>
      <w:numPr>
        <w:ilvl w:val="5"/>
        <w:numId w:val="7"/>
      </w:numPr>
      <w:spacing w:before="200"/>
      <w:outlineLvl w:val="5"/>
    </w:pPr>
    <w:rPr>
      <w:rFonts w:asciiTheme="majorHAnsi" w:eastAsiaTheme="majorEastAsia" w:hAnsiTheme="majorHAnsi" w:cstheme="majorBidi"/>
      <w:i/>
      <w:iCs/>
      <w:color w:val="00473A" w:themeColor="accent1" w:themeShade="80"/>
    </w:rPr>
  </w:style>
  <w:style w:type="paragraph" w:styleId="Heading7">
    <w:name w:val="heading 7"/>
    <w:basedOn w:val="Normal"/>
    <w:next w:val="Normal"/>
    <w:link w:val="Heading7Char"/>
    <w:rsid w:val="00485D53"/>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485D53"/>
    <w:pPr>
      <w:keepNext/>
      <w:keepLines/>
      <w:numPr>
        <w:ilvl w:val="7"/>
        <w:numId w:val="7"/>
      </w:numPr>
      <w:spacing w:before="200"/>
      <w:outlineLvl w:val="7"/>
    </w:pPr>
    <w:rPr>
      <w:rFonts w:asciiTheme="majorHAnsi" w:eastAsiaTheme="majorEastAsia" w:hAnsiTheme="majorHAnsi" w:cstheme="majorBidi"/>
      <w:color w:val="363636" w:themeColor="text1" w:themeTint="C9"/>
      <w:szCs w:val="20"/>
    </w:rPr>
  </w:style>
  <w:style w:type="paragraph" w:styleId="Heading9">
    <w:name w:val="heading 9"/>
    <w:basedOn w:val="Normal"/>
    <w:next w:val="Normal"/>
    <w:link w:val="Heading9Char"/>
    <w:rsid w:val="00485D53"/>
    <w:pPr>
      <w:keepNext/>
      <w:keepLines/>
      <w:numPr>
        <w:ilvl w:val="8"/>
        <w:numId w:val="7"/>
      </w:numPr>
      <w:spacing w:before="200"/>
      <w:outlineLvl w:val="8"/>
    </w:pPr>
    <w:rPr>
      <w:rFonts w:asciiTheme="majorHAnsi" w:eastAsiaTheme="majorEastAsia" w:hAnsiTheme="majorHAnsi" w:cstheme="majorBidi"/>
      <w:i/>
      <w:iCs/>
      <w:color w:val="363636" w:themeColor="text1" w:themeTint="C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5FA0"/>
    <w:pPr>
      <w:tabs>
        <w:tab w:val="center" w:pos="4986"/>
        <w:tab w:val="right" w:pos="9972"/>
      </w:tabs>
    </w:pPr>
  </w:style>
  <w:style w:type="character" w:customStyle="1" w:styleId="HeaderChar">
    <w:name w:val="Header Char"/>
    <w:basedOn w:val="DefaultParagraphFont"/>
    <w:link w:val="Header"/>
    <w:uiPriority w:val="99"/>
    <w:semiHidden/>
    <w:rsid w:val="004B5FA0"/>
    <w:rPr>
      <w:rFonts w:ascii="Arial" w:hAnsi="Arial"/>
      <w:lang w:val="it-IT"/>
    </w:rPr>
  </w:style>
  <w:style w:type="paragraph" w:styleId="Footer">
    <w:name w:val="footer"/>
    <w:basedOn w:val="Normal"/>
    <w:link w:val="FooterChar"/>
    <w:uiPriority w:val="99"/>
    <w:unhideWhenUsed/>
    <w:rsid w:val="004B5FA0"/>
    <w:pPr>
      <w:tabs>
        <w:tab w:val="center" w:pos="4986"/>
        <w:tab w:val="right" w:pos="9972"/>
      </w:tabs>
    </w:pPr>
  </w:style>
  <w:style w:type="character" w:customStyle="1" w:styleId="FooterChar">
    <w:name w:val="Footer Char"/>
    <w:basedOn w:val="DefaultParagraphFont"/>
    <w:link w:val="Footer"/>
    <w:uiPriority w:val="99"/>
    <w:rsid w:val="004B5FA0"/>
    <w:rPr>
      <w:rFonts w:ascii="Arial" w:hAnsi="Arial"/>
      <w:lang w:val="it-IT"/>
    </w:rPr>
  </w:style>
  <w:style w:type="table" w:styleId="MediumShading2-Accent6">
    <w:name w:val="Medium Shading 2 Accent 6"/>
    <w:basedOn w:val="TableNormal"/>
    <w:rsid w:val="006E7F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A702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A7028" w:themeFill="accent6"/>
      </w:tcPr>
    </w:tblStylePr>
    <w:tblStylePr w:type="lastCol">
      <w:rPr>
        <w:b/>
        <w:bCs/>
        <w:color w:val="FFFFFF" w:themeColor="background1"/>
      </w:rPr>
      <w:tblPr/>
      <w:tcPr>
        <w:tcBorders>
          <w:left w:val="nil"/>
          <w:right w:val="nil"/>
          <w:insideH w:val="nil"/>
          <w:insideV w:val="nil"/>
        </w:tcBorders>
        <w:shd w:val="clear" w:color="auto" w:fill="DA702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Continue">
    <w:name w:val="List Continue"/>
    <w:basedOn w:val="Normal"/>
    <w:rsid w:val="006F7BDB"/>
    <w:pPr>
      <w:spacing w:after="120"/>
      <w:ind w:left="283"/>
      <w:contextualSpacing/>
    </w:pPr>
  </w:style>
  <w:style w:type="character" w:customStyle="1" w:styleId="Heading1Char">
    <w:name w:val="Heading 1 Char"/>
    <w:basedOn w:val="DefaultParagraphFont"/>
    <w:link w:val="Heading1"/>
    <w:rsid w:val="00766CC1"/>
    <w:rPr>
      <w:rFonts w:ascii="Arial" w:eastAsiaTheme="majorEastAsia" w:hAnsi="Arial" w:cstheme="majorBidi"/>
      <w:b/>
      <w:bCs/>
      <w:color w:val="005A76"/>
      <w:sz w:val="32"/>
      <w:szCs w:val="32"/>
      <w:lang w:val="en-GB"/>
    </w:rPr>
  </w:style>
  <w:style w:type="character" w:customStyle="1" w:styleId="Heading2Char">
    <w:name w:val="Heading 2 Char"/>
    <w:basedOn w:val="DefaultParagraphFont"/>
    <w:link w:val="Heading2"/>
    <w:rsid w:val="00766CC1"/>
    <w:rPr>
      <w:rFonts w:ascii="Arial" w:eastAsia="Arial" w:hAnsi="Arial" w:cstheme="majorBidi"/>
      <w:b/>
      <w:bCs/>
      <w:noProof/>
      <w:color w:val="787B7E"/>
      <w:sz w:val="28"/>
      <w:szCs w:val="26"/>
      <w:lang w:val="en-GB" w:eastAsia="en-GB"/>
    </w:rPr>
  </w:style>
  <w:style w:type="character" w:customStyle="1" w:styleId="Heading3Char">
    <w:name w:val="Heading 3 Char"/>
    <w:basedOn w:val="DefaultParagraphFont"/>
    <w:link w:val="Heading3"/>
    <w:rsid w:val="00766CC1"/>
    <w:rPr>
      <w:rFonts w:ascii="Arial" w:eastAsiaTheme="majorEastAsia" w:hAnsi="Arial" w:cstheme="majorBidi"/>
      <w:b/>
      <w:bCs/>
      <w:sz w:val="20"/>
      <w:lang w:val="en-GB"/>
    </w:rPr>
  </w:style>
  <w:style w:type="character" w:customStyle="1" w:styleId="Heading4Char">
    <w:name w:val="Heading 4 Char"/>
    <w:basedOn w:val="DefaultParagraphFont"/>
    <w:link w:val="Heading4"/>
    <w:rsid w:val="00485D53"/>
    <w:rPr>
      <w:rFonts w:ascii="Arial" w:eastAsiaTheme="majorEastAsia" w:hAnsi="Arial" w:cstheme="majorBidi"/>
      <w:bCs/>
      <w:iCs/>
      <w:sz w:val="20"/>
      <w:lang w:val="en-GB"/>
    </w:rPr>
  </w:style>
  <w:style w:type="character" w:customStyle="1" w:styleId="Heading5Char">
    <w:name w:val="Heading 5 Char"/>
    <w:basedOn w:val="DefaultParagraphFont"/>
    <w:link w:val="Heading5"/>
    <w:rsid w:val="006F7BDB"/>
    <w:rPr>
      <w:rFonts w:asciiTheme="majorHAnsi" w:eastAsiaTheme="majorEastAsia" w:hAnsiTheme="majorHAnsi" w:cstheme="majorBidi"/>
      <w:color w:val="00473A" w:themeColor="accent1" w:themeShade="80"/>
      <w:sz w:val="20"/>
      <w:lang w:val="en-GB"/>
    </w:rPr>
  </w:style>
  <w:style w:type="character" w:customStyle="1" w:styleId="Heading6Char">
    <w:name w:val="Heading 6 Char"/>
    <w:basedOn w:val="DefaultParagraphFont"/>
    <w:link w:val="Heading6"/>
    <w:rsid w:val="006F7BDB"/>
    <w:rPr>
      <w:rFonts w:asciiTheme="majorHAnsi" w:eastAsiaTheme="majorEastAsia" w:hAnsiTheme="majorHAnsi" w:cstheme="majorBidi"/>
      <w:i/>
      <w:iCs/>
      <w:color w:val="00473A" w:themeColor="accent1" w:themeShade="80"/>
      <w:sz w:val="20"/>
      <w:lang w:val="en-GB"/>
    </w:rPr>
  </w:style>
  <w:style w:type="character" w:customStyle="1" w:styleId="Heading7Char">
    <w:name w:val="Heading 7 Char"/>
    <w:basedOn w:val="DefaultParagraphFont"/>
    <w:link w:val="Heading7"/>
    <w:rsid w:val="006F7BDB"/>
    <w:rPr>
      <w:rFonts w:asciiTheme="majorHAnsi" w:eastAsiaTheme="majorEastAsia" w:hAnsiTheme="majorHAnsi" w:cstheme="majorBidi"/>
      <w:i/>
      <w:iCs/>
      <w:color w:val="404040" w:themeColor="text1" w:themeTint="BF"/>
      <w:sz w:val="20"/>
      <w:lang w:val="en-GB"/>
    </w:rPr>
  </w:style>
  <w:style w:type="character" w:customStyle="1" w:styleId="Heading8Char">
    <w:name w:val="Heading 8 Char"/>
    <w:basedOn w:val="DefaultParagraphFont"/>
    <w:link w:val="Heading8"/>
    <w:rsid w:val="006F7BDB"/>
    <w:rPr>
      <w:rFonts w:asciiTheme="majorHAnsi" w:eastAsiaTheme="majorEastAsia" w:hAnsiTheme="majorHAnsi" w:cstheme="majorBidi"/>
      <w:color w:val="363636" w:themeColor="text1" w:themeTint="C9"/>
      <w:sz w:val="20"/>
      <w:szCs w:val="20"/>
      <w:lang w:val="en-GB"/>
    </w:rPr>
  </w:style>
  <w:style w:type="character" w:customStyle="1" w:styleId="Heading9Char">
    <w:name w:val="Heading 9 Char"/>
    <w:basedOn w:val="DefaultParagraphFont"/>
    <w:link w:val="Heading9"/>
    <w:rsid w:val="006F7BDB"/>
    <w:rPr>
      <w:rFonts w:asciiTheme="majorHAnsi" w:eastAsiaTheme="majorEastAsia" w:hAnsiTheme="majorHAnsi" w:cstheme="majorBidi"/>
      <w:i/>
      <w:iCs/>
      <w:color w:val="363636" w:themeColor="text1" w:themeTint="C9"/>
      <w:sz w:val="20"/>
      <w:szCs w:val="20"/>
      <w:lang w:val="en-GB"/>
    </w:rPr>
  </w:style>
  <w:style w:type="numbering" w:styleId="ArticleSection">
    <w:name w:val="Outline List 3"/>
    <w:basedOn w:val="NoList"/>
    <w:rsid w:val="006F7BDB"/>
    <w:pPr>
      <w:numPr>
        <w:numId w:val="3"/>
      </w:numPr>
    </w:pPr>
  </w:style>
  <w:style w:type="character" w:styleId="Hyperlink">
    <w:name w:val="Hyperlink"/>
    <w:basedOn w:val="DefaultParagraphFont"/>
    <w:qFormat/>
    <w:rsid w:val="00E42B9A"/>
    <w:rPr>
      <w:rFonts w:ascii="Arial" w:hAnsi="Arial"/>
      <w:color w:val="06715C"/>
      <w:sz w:val="20"/>
      <w:u w:val="single" w:color="007540"/>
    </w:rPr>
  </w:style>
  <w:style w:type="character" w:styleId="FollowedHyperlink">
    <w:name w:val="FollowedHyperlink"/>
    <w:aliases w:val="Followed Hyperlink"/>
    <w:basedOn w:val="DefaultParagraphFont"/>
    <w:rsid w:val="00485D53"/>
    <w:rPr>
      <w:rFonts w:ascii="Arial" w:hAnsi="Arial"/>
      <w:color w:val="06715C"/>
      <w:sz w:val="20"/>
      <w:u w:val="single"/>
    </w:rPr>
  </w:style>
  <w:style w:type="paragraph" w:styleId="BodyText">
    <w:name w:val="Body Text"/>
    <w:basedOn w:val="Normal"/>
    <w:link w:val="BodyTextChar"/>
    <w:qFormat/>
    <w:rsid w:val="00766CC1"/>
    <w:pPr>
      <w:spacing w:before="120" w:after="120"/>
    </w:pPr>
    <w:rPr>
      <w:iCs/>
    </w:rPr>
  </w:style>
  <w:style w:type="character" w:customStyle="1" w:styleId="BodyTextChar">
    <w:name w:val="Body Text Char"/>
    <w:basedOn w:val="DefaultParagraphFont"/>
    <w:link w:val="BodyText"/>
    <w:rsid w:val="00766CC1"/>
    <w:rPr>
      <w:rFonts w:ascii="Arial" w:hAnsi="Arial"/>
      <w:iCs/>
      <w:sz w:val="20"/>
      <w:lang w:val="en-GB"/>
    </w:rPr>
  </w:style>
  <w:style w:type="table" w:styleId="MediumList1-Accent3">
    <w:name w:val="Medium List 1 Accent 3"/>
    <w:basedOn w:val="TableNormal"/>
    <w:rsid w:val="006F7BDB"/>
    <w:rPr>
      <w:color w:val="000000" w:themeColor="text1"/>
    </w:rPr>
    <w:tblPr>
      <w:tblStyleRowBandSize w:val="1"/>
      <w:tblStyleColBandSize w:val="1"/>
      <w:tblBorders>
        <w:top w:val="single" w:sz="8" w:space="0" w:color="007D91" w:themeColor="accent3"/>
        <w:bottom w:val="single" w:sz="8" w:space="0" w:color="007D91" w:themeColor="accent3"/>
      </w:tblBorders>
    </w:tblPr>
    <w:tblStylePr w:type="firstRow">
      <w:rPr>
        <w:rFonts w:asciiTheme="majorHAnsi" w:eastAsiaTheme="majorEastAsia" w:hAnsiTheme="majorHAnsi" w:cstheme="majorBidi"/>
      </w:rPr>
      <w:tblPr/>
      <w:tcPr>
        <w:tcBorders>
          <w:top w:val="nil"/>
          <w:bottom w:val="single" w:sz="8" w:space="0" w:color="007D91" w:themeColor="accent3"/>
        </w:tcBorders>
      </w:tcPr>
    </w:tblStylePr>
    <w:tblStylePr w:type="lastRow">
      <w:rPr>
        <w:b/>
        <w:bCs/>
        <w:color w:val="007D91" w:themeColor="text2"/>
      </w:rPr>
      <w:tblPr/>
      <w:tcPr>
        <w:tcBorders>
          <w:top w:val="single" w:sz="8" w:space="0" w:color="007D91" w:themeColor="accent3"/>
          <w:bottom w:val="single" w:sz="8" w:space="0" w:color="007D91" w:themeColor="accent3"/>
        </w:tcBorders>
      </w:tcPr>
    </w:tblStylePr>
    <w:tblStylePr w:type="firstCol">
      <w:rPr>
        <w:b/>
        <w:bCs/>
      </w:rPr>
    </w:tblStylePr>
    <w:tblStylePr w:type="lastCol">
      <w:rPr>
        <w:b/>
        <w:bCs/>
      </w:rPr>
      <w:tblPr/>
      <w:tcPr>
        <w:tcBorders>
          <w:top w:val="single" w:sz="8" w:space="0" w:color="007D91" w:themeColor="accent3"/>
          <w:bottom w:val="single" w:sz="8" w:space="0" w:color="007D91" w:themeColor="accent3"/>
        </w:tcBorders>
      </w:tcPr>
    </w:tblStylePr>
    <w:tblStylePr w:type="band1Vert">
      <w:tblPr/>
      <w:tcPr>
        <w:shd w:val="clear" w:color="auto" w:fill="A4F2FF" w:themeFill="accent3" w:themeFillTint="3F"/>
      </w:tcPr>
    </w:tblStylePr>
    <w:tblStylePr w:type="band1Horz">
      <w:tblPr/>
      <w:tcPr>
        <w:shd w:val="clear" w:color="auto" w:fill="A4F2FF" w:themeFill="accent3" w:themeFillTint="3F"/>
      </w:tcPr>
    </w:tblStylePr>
  </w:style>
  <w:style w:type="table" w:styleId="TableGrid">
    <w:name w:val="Table Grid"/>
    <w:aliases w:val="IMI table 4"/>
    <w:basedOn w:val="TableNormal"/>
    <w:rsid w:val="00061CE9"/>
    <w:pPr>
      <w:spacing w:before="40" w:after="40"/>
    </w:pPr>
    <w:rPr>
      <w:rFonts w:ascii="Arial" w:hAnsi="Ari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BalloonText">
    <w:name w:val="Balloon Text"/>
    <w:basedOn w:val="Normal"/>
    <w:link w:val="BalloonTextChar"/>
    <w:rsid w:val="00547511"/>
    <w:rPr>
      <w:rFonts w:ascii="Tahoma" w:hAnsi="Tahoma" w:cs="Tahoma"/>
      <w:sz w:val="16"/>
      <w:szCs w:val="16"/>
    </w:rPr>
  </w:style>
  <w:style w:type="character" w:customStyle="1" w:styleId="BalloonTextChar">
    <w:name w:val="Balloon Text Char"/>
    <w:basedOn w:val="DefaultParagraphFont"/>
    <w:link w:val="BalloonText"/>
    <w:rsid w:val="00547511"/>
    <w:rPr>
      <w:rFonts w:ascii="Tahoma" w:hAnsi="Tahoma" w:cs="Tahoma"/>
      <w:sz w:val="16"/>
      <w:szCs w:val="16"/>
      <w:lang w:val="en-GB"/>
    </w:rPr>
  </w:style>
  <w:style w:type="paragraph" w:customStyle="1" w:styleId="Datevenue">
    <w:name w:val="Date &amp; venue"/>
    <w:basedOn w:val="Normal"/>
    <w:autoRedefine/>
    <w:rsid w:val="00CC3A68"/>
    <w:pPr>
      <w:spacing w:after="120"/>
      <w:contextualSpacing/>
    </w:pPr>
  </w:style>
  <w:style w:type="table" w:styleId="MediumGrid3-Accent1">
    <w:name w:val="Medium Grid 3 Accent 1"/>
    <w:aliases w:val="IMI table"/>
    <w:basedOn w:val="TableNormal"/>
    <w:uiPriority w:val="69"/>
    <w:rsid w:val="003D779D"/>
    <w:pPr>
      <w:spacing w:before="40" w:after="40"/>
    </w:pPr>
    <w:rPr>
      <w:rFonts w:ascii="Arial" w:hAnsi="Arial"/>
      <w:sz w:val="18"/>
      <w:szCs w:val="22"/>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uto"/>
    </w:tcPr>
    <w:tblStylePr w:type="firstRow">
      <w:rPr>
        <w:b/>
        <w:bCs/>
        <w:i w:val="0"/>
        <w:iCs w:val="0"/>
        <w:color w:val="FFFFFF" w:themeColor="background1"/>
      </w:rPr>
      <w:tblPr/>
      <w:tcPr>
        <w:shd w:val="clear" w:color="auto" w:fill="77B6C9"/>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F75" w:themeFill="accent1"/>
      </w:tcPr>
    </w:tblStylePr>
    <w:tblStylePr w:type="firstCol">
      <w:rPr>
        <w:b/>
        <w:bCs/>
        <w:i w:val="0"/>
        <w:iCs w:val="0"/>
        <w:color w:val="FFFFFF" w:themeColor="background1"/>
      </w:rPr>
      <w:tblPr/>
      <w:tcPr>
        <w:shd w:val="clear" w:color="auto" w:fill="77B6C9"/>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F75" w:themeFill="accent1"/>
      </w:tcPr>
    </w:tblStylePr>
    <w:tblStylePr w:type="band1Vert">
      <w:pPr>
        <w:wordWrap/>
        <w:spacing w:beforeLines="0" w:before="60" w:beforeAutospacing="0" w:afterLines="0" w:after="60" w:afterAutospacing="0" w:line="240" w:lineRule="auto"/>
        <w:contextualSpacing/>
      </w:pPr>
    </w:tblStylePr>
    <w:tblStylePr w:type="band1Horz">
      <w:tblPr/>
      <w:tcPr>
        <w:shd w:val="clear" w:color="auto" w:fill="D0E6E8"/>
      </w:tcPr>
    </w:tblStylePr>
  </w:style>
  <w:style w:type="table" w:styleId="MediumGrid3-Accent5">
    <w:name w:val="Medium Grid 3 Accent 5"/>
    <w:basedOn w:val="TableNormal"/>
    <w:rsid w:val="000521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6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607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607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607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607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ADB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ADBF" w:themeFill="accent5" w:themeFillTint="7F"/>
      </w:tcPr>
    </w:tblStylePr>
  </w:style>
  <w:style w:type="table" w:styleId="ColorfulGrid-Accent3">
    <w:name w:val="Colorful Grid Accent 3"/>
    <w:basedOn w:val="TableNormal"/>
    <w:rsid w:val="00641BCC"/>
    <w:rPr>
      <w:color w:val="000000" w:themeColor="text1"/>
    </w:rPr>
    <w:tblPr>
      <w:tblStyleRowBandSize w:val="1"/>
      <w:tblStyleColBandSize w:val="1"/>
      <w:tblBorders>
        <w:insideH w:val="single" w:sz="4" w:space="0" w:color="FFFFFF" w:themeColor="background1"/>
      </w:tblBorders>
    </w:tblPr>
    <w:tcPr>
      <w:shd w:val="clear" w:color="auto" w:fill="B6F4FF" w:themeFill="accent3" w:themeFillTint="33"/>
    </w:tcPr>
    <w:tblStylePr w:type="firstRow">
      <w:rPr>
        <w:b/>
        <w:bCs/>
      </w:rPr>
      <w:tblPr/>
      <w:tcPr>
        <w:shd w:val="clear" w:color="auto" w:fill="6DEAFF" w:themeFill="accent3" w:themeFillTint="66"/>
      </w:tcPr>
    </w:tblStylePr>
    <w:tblStylePr w:type="lastRow">
      <w:rPr>
        <w:b/>
        <w:bCs/>
        <w:color w:val="000000" w:themeColor="text1"/>
      </w:rPr>
      <w:tblPr/>
      <w:tcPr>
        <w:shd w:val="clear" w:color="auto" w:fill="6DEAFF" w:themeFill="accent3" w:themeFillTint="66"/>
      </w:tcPr>
    </w:tblStylePr>
    <w:tblStylePr w:type="firstCol">
      <w:rPr>
        <w:color w:val="FFFFFF" w:themeColor="background1"/>
      </w:rPr>
      <w:tblPr/>
      <w:tcPr>
        <w:shd w:val="clear" w:color="auto" w:fill="005D6C" w:themeFill="accent3" w:themeFillShade="BF"/>
      </w:tcPr>
    </w:tblStylePr>
    <w:tblStylePr w:type="lastCol">
      <w:rPr>
        <w:color w:val="FFFFFF" w:themeColor="background1"/>
      </w:rPr>
      <w:tblPr/>
      <w:tcPr>
        <w:shd w:val="clear" w:color="auto" w:fill="005D6C" w:themeFill="accent3" w:themeFillShade="BF"/>
      </w:tcPr>
    </w:tblStylePr>
    <w:tblStylePr w:type="band1Vert">
      <w:tblPr/>
      <w:tcPr>
        <w:shd w:val="clear" w:color="auto" w:fill="49E5FF" w:themeFill="accent3" w:themeFillTint="7F"/>
      </w:tcPr>
    </w:tblStylePr>
    <w:tblStylePr w:type="band1Horz">
      <w:tblPr/>
      <w:tcPr>
        <w:shd w:val="clear" w:color="auto" w:fill="49E5FF" w:themeFill="accent3" w:themeFillTint="7F"/>
      </w:tcPr>
    </w:tblStylePr>
  </w:style>
  <w:style w:type="paragraph" w:styleId="Closing">
    <w:name w:val="Closing"/>
    <w:basedOn w:val="Normal"/>
    <w:link w:val="ClosingChar"/>
    <w:rsid w:val="00CC3A68"/>
    <w:pPr>
      <w:ind w:left="4252"/>
    </w:pPr>
  </w:style>
  <w:style w:type="character" w:customStyle="1" w:styleId="ClosingChar">
    <w:name w:val="Closing Char"/>
    <w:basedOn w:val="DefaultParagraphFont"/>
    <w:link w:val="Closing"/>
    <w:rsid w:val="00CC3A68"/>
    <w:rPr>
      <w:rFonts w:ascii="Arial" w:hAnsi="Arial"/>
      <w:sz w:val="20"/>
      <w:lang w:val="en-GB"/>
    </w:rPr>
  </w:style>
  <w:style w:type="paragraph" w:styleId="E-mailSignature">
    <w:name w:val="E-mail Signature"/>
    <w:basedOn w:val="Normal"/>
    <w:link w:val="E-mailSignatureChar"/>
    <w:rsid w:val="00CC3A68"/>
  </w:style>
  <w:style w:type="character" w:customStyle="1" w:styleId="E-mailSignatureChar">
    <w:name w:val="E-mail Signature Char"/>
    <w:basedOn w:val="DefaultParagraphFont"/>
    <w:link w:val="E-mailSignature"/>
    <w:rsid w:val="00CC3A68"/>
    <w:rPr>
      <w:rFonts w:ascii="Arial" w:hAnsi="Arial"/>
      <w:sz w:val="20"/>
      <w:lang w:val="en-GB"/>
    </w:rPr>
  </w:style>
  <w:style w:type="paragraph" w:styleId="ListBullet">
    <w:name w:val="List Bullet"/>
    <w:basedOn w:val="Normal"/>
    <w:qFormat/>
    <w:rsid w:val="00601ABF"/>
    <w:pPr>
      <w:numPr>
        <w:numId w:val="16"/>
      </w:numPr>
      <w:spacing w:after="120"/>
      <w:ind w:left="284" w:hanging="284"/>
    </w:pPr>
  </w:style>
  <w:style w:type="paragraph" w:styleId="ListBullet2">
    <w:name w:val="List Bullet 2"/>
    <w:basedOn w:val="Normal"/>
    <w:qFormat/>
    <w:rsid w:val="00601ABF"/>
    <w:pPr>
      <w:numPr>
        <w:numId w:val="10"/>
      </w:numPr>
      <w:spacing w:after="120"/>
      <w:ind w:left="568" w:hanging="284"/>
    </w:pPr>
  </w:style>
  <w:style w:type="paragraph" w:styleId="ListBullet3">
    <w:name w:val="List Bullet 3"/>
    <w:basedOn w:val="Normal"/>
    <w:qFormat/>
    <w:rsid w:val="00601ABF"/>
    <w:pPr>
      <w:numPr>
        <w:numId w:val="11"/>
      </w:numPr>
      <w:tabs>
        <w:tab w:val="left" w:pos="284"/>
      </w:tabs>
      <w:spacing w:after="120"/>
      <w:ind w:left="851" w:hanging="284"/>
    </w:pPr>
    <w:rPr>
      <w:lang w:val="it-IT"/>
    </w:rPr>
  </w:style>
  <w:style w:type="paragraph" w:styleId="ListBullet4">
    <w:name w:val="List Bullet 4"/>
    <w:basedOn w:val="Normal"/>
    <w:qFormat/>
    <w:rsid w:val="00601ABF"/>
    <w:pPr>
      <w:numPr>
        <w:numId w:val="12"/>
      </w:numPr>
      <w:spacing w:after="120"/>
      <w:ind w:left="1135" w:hanging="284"/>
    </w:pPr>
  </w:style>
  <w:style w:type="paragraph" w:styleId="ListBullet5">
    <w:name w:val="List Bullet 5"/>
    <w:basedOn w:val="Normal"/>
    <w:qFormat/>
    <w:rsid w:val="00601ABF"/>
    <w:pPr>
      <w:numPr>
        <w:numId w:val="13"/>
      </w:numPr>
      <w:spacing w:after="120"/>
      <w:ind w:left="1418" w:hanging="284"/>
    </w:pPr>
  </w:style>
  <w:style w:type="paragraph" w:styleId="ListNumber">
    <w:name w:val="List Number"/>
    <w:basedOn w:val="Normal"/>
    <w:qFormat/>
    <w:rsid w:val="00601ABF"/>
    <w:pPr>
      <w:numPr>
        <w:numId w:val="14"/>
      </w:numPr>
      <w:spacing w:after="120"/>
      <w:ind w:left="357" w:hanging="357"/>
    </w:pPr>
  </w:style>
  <w:style w:type="paragraph" w:styleId="ListNumber2">
    <w:name w:val="List Number 2"/>
    <w:basedOn w:val="Normal"/>
    <w:autoRedefine/>
    <w:rsid w:val="00A4534F"/>
    <w:pPr>
      <w:numPr>
        <w:numId w:val="9"/>
      </w:numPr>
      <w:contextualSpacing/>
    </w:pPr>
  </w:style>
  <w:style w:type="paragraph" w:styleId="ListNumber3">
    <w:name w:val="List Number 3"/>
    <w:basedOn w:val="Normal"/>
    <w:rsid w:val="00086A27"/>
    <w:pPr>
      <w:numPr>
        <w:numId w:val="1"/>
      </w:numPr>
      <w:contextualSpacing/>
    </w:pPr>
  </w:style>
  <w:style w:type="paragraph" w:styleId="ListNumber4">
    <w:name w:val="List Number 4"/>
    <w:basedOn w:val="Normal"/>
    <w:rsid w:val="00086A27"/>
    <w:pPr>
      <w:numPr>
        <w:numId w:val="2"/>
      </w:numPr>
      <w:contextualSpacing/>
    </w:pPr>
  </w:style>
  <w:style w:type="character" w:styleId="PageNumber">
    <w:name w:val="page number"/>
    <w:basedOn w:val="DefaultParagraphFont"/>
    <w:rsid w:val="00485D53"/>
    <w:rPr>
      <w:rFonts w:ascii="Arial" w:hAnsi="Arial"/>
      <w:sz w:val="16"/>
    </w:rPr>
  </w:style>
  <w:style w:type="paragraph" w:styleId="HTMLAddress">
    <w:name w:val="HTML Address"/>
    <w:basedOn w:val="Normal"/>
    <w:link w:val="HTMLAddressChar"/>
    <w:autoRedefine/>
    <w:rsid w:val="00485D53"/>
    <w:rPr>
      <w:iCs/>
      <w:color w:val="06715C"/>
    </w:rPr>
  </w:style>
  <w:style w:type="character" w:customStyle="1" w:styleId="HTMLAddressChar">
    <w:name w:val="HTML Address Char"/>
    <w:basedOn w:val="DefaultParagraphFont"/>
    <w:link w:val="HTMLAddress"/>
    <w:rsid w:val="00485D53"/>
    <w:rPr>
      <w:rFonts w:ascii="Arial" w:hAnsi="Arial"/>
      <w:iCs/>
      <w:color w:val="06715C"/>
      <w:sz w:val="20"/>
      <w:lang w:val="en-GB"/>
    </w:rPr>
  </w:style>
  <w:style w:type="table" w:styleId="DarkList-Accent6">
    <w:name w:val="Dark List Accent 6"/>
    <w:basedOn w:val="TableNormal"/>
    <w:rsid w:val="00641BCC"/>
    <w:rPr>
      <w:color w:val="FFFFFF" w:themeColor="background1"/>
    </w:rPr>
    <w:tblPr>
      <w:tblStyleRowBandSize w:val="1"/>
      <w:tblStyleColBandSize w:val="1"/>
    </w:tblPr>
    <w:tcPr>
      <w:shd w:val="clear" w:color="auto" w:fill="DA702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D371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4531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4531C" w:themeFill="accent6" w:themeFillShade="BF"/>
      </w:tcPr>
    </w:tblStylePr>
    <w:tblStylePr w:type="band1Vert">
      <w:tblPr/>
      <w:tcPr>
        <w:tcBorders>
          <w:top w:val="nil"/>
          <w:left w:val="nil"/>
          <w:bottom w:val="nil"/>
          <w:right w:val="nil"/>
          <w:insideH w:val="nil"/>
          <w:insideV w:val="nil"/>
        </w:tcBorders>
        <w:shd w:val="clear" w:color="auto" w:fill="A4531C" w:themeFill="accent6" w:themeFillShade="BF"/>
      </w:tcPr>
    </w:tblStylePr>
    <w:tblStylePr w:type="band1Horz">
      <w:tblPr/>
      <w:tcPr>
        <w:tcBorders>
          <w:top w:val="nil"/>
          <w:left w:val="nil"/>
          <w:bottom w:val="nil"/>
          <w:right w:val="nil"/>
          <w:insideH w:val="nil"/>
          <w:insideV w:val="nil"/>
        </w:tcBorders>
        <w:shd w:val="clear" w:color="auto" w:fill="A4531C" w:themeFill="accent6" w:themeFillShade="BF"/>
      </w:tcPr>
    </w:tblStylePr>
  </w:style>
  <w:style w:type="numbering" w:customStyle="1" w:styleId="Style2">
    <w:name w:val="Style2"/>
    <w:uiPriority w:val="99"/>
    <w:rsid w:val="009B7D6F"/>
    <w:pPr>
      <w:numPr>
        <w:numId w:val="4"/>
      </w:numPr>
    </w:pPr>
  </w:style>
  <w:style w:type="numbering" w:customStyle="1" w:styleId="Style3">
    <w:name w:val="Style3"/>
    <w:uiPriority w:val="99"/>
    <w:rsid w:val="009B7D6F"/>
    <w:pPr>
      <w:numPr>
        <w:numId w:val="5"/>
      </w:numPr>
    </w:pPr>
  </w:style>
  <w:style w:type="numbering" w:customStyle="1" w:styleId="IMIbulletlevel1">
    <w:name w:val="IMI bullet level 1"/>
    <w:uiPriority w:val="99"/>
    <w:rsid w:val="00571C79"/>
    <w:pPr>
      <w:numPr>
        <w:numId w:val="6"/>
      </w:numPr>
    </w:pPr>
  </w:style>
  <w:style w:type="paragraph" w:styleId="FootnoteText">
    <w:name w:val="footnote text"/>
    <w:basedOn w:val="Normal"/>
    <w:link w:val="FootnoteTextChar"/>
    <w:qFormat/>
    <w:rsid w:val="00E42B9A"/>
    <w:rPr>
      <w:sz w:val="16"/>
      <w:szCs w:val="20"/>
    </w:rPr>
  </w:style>
  <w:style w:type="character" w:customStyle="1" w:styleId="FootnoteTextChar">
    <w:name w:val="Footnote Text Char"/>
    <w:basedOn w:val="DefaultParagraphFont"/>
    <w:link w:val="FootnoteText"/>
    <w:rsid w:val="00E42B9A"/>
    <w:rPr>
      <w:rFonts w:ascii="Arial" w:hAnsi="Arial"/>
      <w:sz w:val="16"/>
      <w:szCs w:val="20"/>
      <w:lang w:val="en-GB"/>
    </w:rPr>
  </w:style>
  <w:style w:type="numbering" w:customStyle="1" w:styleId="IMIbulletlist">
    <w:name w:val="IMI bullet list"/>
    <w:uiPriority w:val="99"/>
    <w:rsid w:val="00485D53"/>
    <w:pPr>
      <w:numPr>
        <w:numId w:val="8"/>
      </w:numPr>
    </w:pPr>
  </w:style>
  <w:style w:type="numbering" w:customStyle="1" w:styleId="IMIbulletlevel11">
    <w:name w:val="IMI bullet level 11"/>
    <w:uiPriority w:val="99"/>
    <w:rsid w:val="00D71541"/>
  </w:style>
  <w:style w:type="table" w:customStyle="1" w:styleId="TableGrid2">
    <w:name w:val="Table Grid2"/>
    <w:basedOn w:val="TableNormal"/>
    <w:next w:val="TableGrid"/>
    <w:rsid w:val="00061CE9"/>
    <w:pPr>
      <w:spacing w:before="40" w:after="40"/>
    </w:pPr>
    <w:rPr>
      <w:rFonts w:ascii="Arial" w:hAnsi="Arial" w:cs="Arial"/>
      <w:sz w:val="20"/>
      <w:szCs w:val="20"/>
    </w:rPr>
    <w:tblP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
    <w:tcPr>
      <w:shd w:val="clear" w:color="auto" w:fill="auto"/>
    </w:tcPr>
    <w:tblStylePr w:type="firstRow">
      <w:rPr>
        <w:rFonts w:ascii="Arial" w:hAnsi="Arial"/>
        <w:b/>
        <w:color w:val="008F75" w:themeColor="accent1"/>
        <w:sz w:val="20"/>
      </w:rPr>
      <w:tblPr/>
      <w:tcPr>
        <w:shd w:val="clear" w:color="auto" w:fill="C4E1DE"/>
      </w:tcPr>
    </w:tblStylePr>
    <w:tblStylePr w:type="lastRow">
      <w:rPr>
        <w:rFonts w:ascii="Arial" w:hAnsi="Arial"/>
        <w:b/>
        <w:sz w:val="20"/>
      </w:rPr>
    </w:tblStylePr>
    <w:tblStylePr w:type="firstCol">
      <w:rPr>
        <w:rFonts w:ascii="Arial" w:hAnsi="Arial"/>
        <w:b/>
        <w:color w:val="008F75" w:themeColor="accent1"/>
        <w:sz w:val="20"/>
      </w:rPr>
      <w:tblPr/>
      <w:tcPr>
        <w:shd w:val="clear" w:color="auto" w:fill="C4E1DE"/>
      </w:tcPr>
    </w:tblStylePr>
  </w:style>
  <w:style w:type="numbering" w:customStyle="1" w:styleId="Style1">
    <w:name w:val="Style1"/>
    <w:uiPriority w:val="99"/>
    <w:rsid w:val="00E42B9A"/>
    <w:pPr>
      <w:numPr>
        <w:numId w:val="15"/>
      </w:numPr>
    </w:pPr>
  </w:style>
  <w:style w:type="paragraph" w:styleId="TOCHeading">
    <w:name w:val="TOC Heading"/>
    <w:basedOn w:val="Heading1"/>
    <w:next w:val="Normal"/>
    <w:uiPriority w:val="39"/>
    <w:unhideWhenUsed/>
    <w:qFormat/>
    <w:rsid w:val="00775C27"/>
    <w:pPr>
      <w:spacing w:before="0" w:line="276" w:lineRule="auto"/>
      <w:outlineLvl w:val="9"/>
    </w:pPr>
    <w:rPr>
      <w:color w:val="008F75" w:themeColor="accent1"/>
      <w:sz w:val="36"/>
      <w:szCs w:val="28"/>
      <w:lang w:val="en-US" w:eastAsia="ja-JP"/>
    </w:rPr>
  </w:style>
  <w:style w:type="table" w:styleId="ColorfulGrid-Accent4">
    <w:name w:val="Colorful Grid Accent 4"/>
    <w:basedOn w:val="TableNormal"/>
    <w:rsid w:val="00641BCC"/>
    <w:rPr>
      <w:rFonts w:ascii="Arial" w:hAnsi="Arial"/>
      <w:color w:val="FFFFFF" w:themeColor="background1"/>
      <w:sz w:val="18"/>
    </w:rPr>
    <w:tblPr>
      <w:tblStyleRowBandSize w:val="1"/>
      <w:tblStyleColBandSize w:val="1"/>
      <w:tblBorders>
        <w:insideH w:val="single" w:sz="4" w:space="0" w:color="FFFFFF" w:themeColor="background1"/>
      </w:tblBorders>
    </w:tblPr>
    <w:tcPr>
      <w:shd w:val="clear" w:color="auto" w:fill="auto"/>
    </w:tcPr>
    <w:tblStylePr w:type="firstRow">
      <w:rPr>
        <w:rFonts w:ascii="Arial" w:hAnsi="Arial"/>
        <w:b/>
        <w:bCs/>
        <w:sz w:val="18"/>
      </w:rPr>
      <w:tblPr/>
      <w:tcPr>
        <w:shd w:val="clear" w:color="auto" w:fill="62B5BB"/>
      </w:tcPr>
    </w:tblStylePr>
    <w:tblStylePr w:type="lastRow">
      <w:rPr>
        <w:rFonts w:ascii="Arial" w:hAnsi="Arial"/>
        <w:b/>
        <w:bCs/>
        <w:color w:val="000000" w:themeColor="text1"/>
        <w:sz w:val="18"/>
      </w:rPr>
      <w:tblPr/>
      <w:tcPr>
        <w:shd w:val="clear" w:color="auto" w:fill="79E2FF" w:themeFill="accent4" w:themeFillTint="66"/>
      </w:tcPr>
    </w:tblStylePr>
    <w:tblStylePr w:type="firstCol">
      <w:rPr>
        <w:rFonts w:ascii="Arial" w:hAnsi="Arial"/>
        <w:b/>
        <w:color w:val="FFFFFF" w:themeColor="background1"/>
        <w:sz w:val="18"/>
      </w:rPr>
      <w:tblPr/>
      <w:tcPr>
        <w:shd w:val="clear" w:color="auto" w:fill="62B5BB"/>
      </w:tcPr>
    </w:tblStylePr>
    <w:tblStylePr w:type="lastCol">
      <w:rPr>
        <w:color w:val="FFFFFF" w:themeColor="background1"/>
      </w:rPr>
      <w:tblPr/>
      <w:tcPr>
        <w:shd w:val="clear" w:color="auto" w:fill="006783" w:themeFill="accent4" w:themeFillShade="BF"/>
      </w:tcPr>
    </w:tblStylePr>
    <w:tblStylePr w:type="band1Vert">
      <w:tblPr/>
      <w:tcPr>
        <w:shd w:val="clear" w:color="auto" w:fill="58DBFF" w:themeFill="accent4" w:themeFillTint="7F"/>
      </w:tcPr>
    </w:tblStylePr>
    <w:tblStylePr w:type="band1Horz">
      <w:rPr>
        <w:rFonts w:ascii="Arial" w:hAnsi="Arial"/>
        <w:color w:val="auto"/>
        <w:sz w:val="18"/>
      </w:rPr>
      <w:tblPr/>
      <w:tcPr>
        <w:shd w:val="clear" w:color="auto" w:fill="C8E3E2"/>
      </w:tcPr>
    </w:tblStylePr>
    <w:tblStylePr w:type="band2Horz">
      <w:rPr>
        <w:rFonts w:ascii="Arial" w:hAnsi="Arial"/>
        <w:color w:val="auto"/>
        <w:sz w:val="18"/>
      </w:rPr>
    </w:tblStylePr>
  </w:style>
  <w:style w:type="table" w:customStyle="1" w:styleId="IMItable2">
    <w:name w:val="IMI table 2"/>
    <w:basedOn w:val="TableNormal"/>
    <w:uiPriority w:val="99"/>
    <w:rsid w:val="00061CE9"/>
    <w:pPr>
      <w:spacing w:before="40" w:after="40"/>
    </w:pPr>
    <w:rPr>
      <w:rFonts w:ascii="Arial" w:hAnsi="Arial"/>
      <w:sz w:val="20"/>
    </w:rPr>
    <w:tblPr>
      <w:tblStyleRowBandSize w:val="1"/>
    </w:tblPr>
    <w:tblStylePr w:type="firstRow">
      <w:rPr>
        <w:rFonts w:ascii="Arial" w:hAnsi="Arial"/>
        <w:b/>
        <w:color w:val="FFFFFF" w:themeColor="background1"/>
        <w:sz w:val="20"/>
      </w:rPr>
      <w:tblPr/>
      <w:tcPr>
        <w:shd w:val="clear" w:color="auto" w:fill="DA7028" w:themeFill="accent6"/>
      </w:tcPr>
    </w:tblStylePr>
    <w:tblStylePr w:type="band1Horz">
      <w:tblPr/>
      <w:tcPr>
        <w:shd w:val="clear" w:color="auto" w:fill="F5D7A5"/>
      </w:tcPr>
    </w:tblStylePr>
  </w:style>
  <w:style w:type="table" w:customStyle="1" w:styleId="IMItable3">
    <w:name w:val="IMI table 3"/>
    <w:basedOn w:val="TableNormal"/>
    <w:uiPriority w:val="99"/>
    <w:rsid w:val="00061CE9"/>
    <w:tblPr/>
  </w:style>
  <w:style w:type="table" w:styleId="TableElegant">
    <w:name w:val="Table Elegant"/>
    <w:basedOn w:val="TableNormal"/>
    <w:rsid w:val="00061CE9"/>
    <w:pPr>
      <w:spacing w:before="40" w:after="40"/>
    </w:pPr>
    <w:rPr>
      <w:rFonts w:ascii="Arial" w:hAnsi="Arial"/>
      <w:sz w:val="20"/>
    </w:rPr>
    <w:tblPr>
      <w:tblBorders>
        <w:insideH w:val="single" w:sz="8" w:space="0" w:color="BFBFBF" w:themeColor="background1" w:themeShade="BF"/>
        <w:insideV w:val="single" w:sz="8" w:space="0" w:color="BFBFBF" w:themeColor="background1" w:themeShade="BF"/>
      </w:tblBorders>
    </w:tblPr>
    <w:tcPr>
      <w:shd w:val="clear" w:color="auto" w:fill="auto"/>
    </w:tcPr>
    <w:tblStylePr w:type="firstRow">
      <w:rPr>
        <w:rFonts w:ascii="Arial" w:hAnsi="Arial"/>
        <w:b/>
        <w:caps/>
        <w:color w:val="auto"/>
        <w:sz w:val="20"/>
      </w:rPr>
      <w:tblPr/>
      <w:tcPr>
        <w:tcBorders>
          <w:tl2br w:val="none" w:sz="0" w:space="0" w:color="auto"/>
          <w:tr2bl w:val="none" w:sz="0" w:space="0" w:color="auto"/>
        </w:tcBorders>
      </w:tcPr>
    </w:tblStylePr>
    <w:tblStylePr w:type="firstCol">
      <w:rPr>
        <w:rFonts w:ascii="Arial" w:hAnsi="Arial"/>
        <w:b/>
        <w:sz w:val="20"/>
      </w:rPr>
    </w:tblStylePr>
  </w:style>
  <w:style w:type="table" w:styleId="TableColumns4">
    <w:name w:val="Table Columns 4"/>
    <w:basedOn w:val="TableNormal"/>
    <w:rsid w:val="00061CE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21">
    <w:name w:val="Table Grid21"/>
    <w:basedOn w:val="TableNormal"/>
    <w:next w:val="TableGrid"/>
    <w:rsid w:val="00061CE9"/>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C1599"/>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220">
      <w:bodyDiv w:val="1"/>
      <w:marLeft w:val="0"/>
      <w:marRight w:val="0"/>
      <w:marTop w:val="0"/>
      <w:marBottom w:val="0"/>
      <w:divBdr>
        <w:top w:val="none" w:sz="0" w:space="0" w:color="auto"/>
        <w:left w:val="none" w:sz="0" w:space="0" w:color="auto"/>
        <w:bottom w:val="none" w:sz="0" w:space="0" w:color="auto"/>
        <w:right w:val="none" w:sz="0" w:space="0" w:color="auto"/>
      </w:divBdr>
    </w:div>
    <w:div w:id="295448239">
      <w:bodyDiv w:val="1"/>
      <w:marLeft w:val="0"/>
      <w:marRight w:val="0"/>
      <w:marTop w:val="0"/>
      <w:marBottom w:val="0"/>
      <w:divBdr>
        <w:top w:val="none" w:sz="0" w:space="0" w:color="auto"/>
        <w:left w:val="none" w:sz="0" w:space="0" w:color="auto"/>
        <w:bottom w:val="none" w:sz="0" w:space="0" w:color="auto"/>
        <w:right w:val="none" w:sz="0" w:space="0" w:color="auto"/>
      </w:divBdr>
      <w:divsChild>
        <w:div w:id="1919099733">
          <w:marLeft w:val="547"/>
          <w:marRight w:val="0"/>
          <w:marTop w:val="120"/>
          <w:marBottom w:val="0"/>
          <w:divBdr>
            <w:top w:val="none" w:sz="0" w:space="0" w:color="auto"/>
            <w:left w:val="none" w:sz="0" w:space="0" w:color="auto"/>
            <w:bottom w:val="none" w:sz="0" w:space="0" w:color="auto"/>
            <w:right w:val="none" w:sz="0" w:space="0" w:color="auto"/>
          </w:divBdr>
        </w:div>
        <w:div w:id="1984769189">
          <w:marLeft w:val="1166"/>
          <w:marRight w:val="0"/>
          <w:marTop w:val="106"/>
          <w:marBottom w:val="0"/>
          <w:divBdr>
            <w:top w:val="none" w:sz="0" w:space="0" w:color="auto"/>
            <w:left w:val="none" w:sz="0" w:space="0" w:color="auto"/>
            <w:bottom w:val="none" w:sz="0" w:space="0" w:color="auto"/>
            <w:right w:val="none" w:sz="0" w:space="0" w:color="auto"/>
          </w:divBdr>
        </w:div>
        <w:div w:id="793329131">
          <w:marLeft w:val="1166"/>
          <w:marRight w:val="0"/>
          <w:marTop w:val="106"/>
          <w:marBottom w:val="0"/>
          <w:divBdr>
            <w:top w:val="none" w:sz="0" w:space="0" w:color="auto"/>
            <w:left w:val="none" w:sz="0" w:space="0" w:color="auto"/>
            <w:bottom w:val="none" w:sz="0" w:space="0" w:color="auto"/>
            <w:right w:val="none" w:sz="0" w:space="0" w:color="auto"/>
          </w:divBdr>
        </w:div>
        <w:div w:id="692994079">
          <w:marLeft w:val="547"/>
          <w:marRight w:val="0"/>
          <w:marTop w:val="120"/>
          <w:marBottom w:val="0"/>
          <w:divBdr>
            <w:top w:val="none" w:sz="0" w:space="0" w:color="auto"/>
            <w:left w:val="none" w:sz="0" w:space="0" w:color="auto"/>
            <w:bottom w:val="none" w:sz="0" w:space="0" w:color="auto"/>
            <w:right w:val="none" w:sz="0" w:space="0" w:color="auto"/>
          </w:divBdr>
        </w:div>
        <w:div w:id="456220936">
          <w:marLeft w:val="1166"/>
          <w:marRight w:val="0"/>
          <w:marTop w:val="106"/>
          <w:marBottom w:val="0"/>
          <w:divBdr>
            <w:top w:val="none" w:sz="0" w:space="0" w:color="auto"/>
            <w:left w:val="none" w:sz="0" w:space="0" w:color="auto"/>
            <w:bottom w:val="none" w:sz="0" w:space="0" w:color="auto"/>
            <w:right w:val="none" w:sz="0" w:space="0" w:color="auto"/>
          </w:divBdr>
        </w:div>
        <w:div w:id="1505972522">
          <w:marLeft w:val="1166"/>
          <w:marRight w:val="0"/>
          <w:marTop w:val="106"/>
          <w:marBottom w:val="0"/>
          <w:divBdr>
            <w:top w:val="none" w:sz="0" w:space="0" w:color="auto"/>
            <w:left w:val="none" w:sz="0" w:space="0" w:color="auto"/>
            <w:bottom w:val="none" w:sz="0" w:space="0" w:color="auto"/>
            <w:right w:val="none" w:sz="0" w:space="0" w:color="auto"/>
          </w:divBdr>
        </w:div>
        <w:div w:id="653876671">
          <w:marLeft w:val="1800"/>
          <w:marRight w:val="0"/>
          <w:marTop w:val="91"/>
          <w:marBottom w:val="0"/>
          <w:divBdr>
            <w:top w:val="none" w:sz="0" w:space="0" w:color="auto"/>
            <w:left w:val="none" w:sz="0" w:space="0" w:color="auto"/>
            <w:bottom w:val="none" w:sz="0" w:space="0" w:color="auto"/>
            <w:right w:val="none" w:sz="0" w:space="0" w:color="auto"/>
          </w:divBdr>
        </w:div>
        <w:div w:id="165874385">
          <w:marLeft w:val="1800"/>
          <w:marRight w:val="0"/>
          <w:marTop w:val="91"/>
          <w:marBottom w:val="0"/>
          <w:divBdr>
            <w:top w:val="none" w:sz="0" w:space="0" w:color="auto"/>
            <w:left w:val="none" w:sz="0" w:space="0" w:color="auto"/>
            <w:bottom w:val="none" w:sz="0" w:space="0" w:color="auto"/>
            <w:right w:val="none" w:sz="0" w:space="0" w:color="auto"/>
          </w:divBdr>
        </w:div>
        <w:div w:id="1599828468">
          <w:marLeft w:val="1166"/>
          <w:marRight w:val="0"/>
          <w:marTop w:val="106"/>
          <w:marBottom w:val="0"/>
          <w:divBdr>
            <w:top w:val="none" w:sz="0" w:space="0" w:color="auto"/>
            <w:left w:val="none" w:sz="0" w:space="0" w:color="auto"/>
            <w:bottom w:val="none" w:sz="0" w:space="0" w:color="auto"/>
            <w:right w:val="none" w:sz="0" w:space="0" w:color="auto"/>
          </w:divBdr>
        </w:div>
        <w:div w:id="1155104633">
          <w:marLeft w:val="1800"/>
          <w:marRight w:val="0"/>
          <w:marTop w:val="91"/>
          <w:marBottom w:val="0"/>
          <w:divBdr>
            <w:top w:val="none" w:sz="0" w:space="0" w:color="auto"/>
            <w:left w:val="none" w:sz="0" w:space="0" w:color="auto"/>
            <w:bottom w:val="none" w:sz="0" w:space="0" w:color="auto"/>
            <w:right w:val="none" w:sz="0" w:space="0" w:color="auto"/>
          </w:divBdr>
        </w:div>
        <w:div w:id="2050446836">
          <w:marLeft w:val="1800"/>
          <w:marRight w:val="0"/>
          <w:marTop w:val="91"/>
          <w:marBottom w:val="0"/>
          <w:divBdr>
            <w:top w:val="none" w:sz="0" w:space="0" w:color="auto"/>
            <w:left w:val="none" w:sz="0" w:space="0" w:color="auto"/>
            <w:bottom w:val="none" w:sz="0" w:space="0" w:color="auto"/>
            <w:right w:val="none" w:sz="0" w:space="0" w:color="auto"/>
          </w:divBdr>
        </w:div>
      </w:divsChild>
    </w:div>
    <w:div w:id="386953264">
      <w:bodyDiv w:val="1"/>
      <w:marLeft w:val="0"/>
      <w:marRight w:val="0"/>
      <w:marTop w:val="0"/>
      <w:marBottom w:val="0"/>
      <w:divBdr>
        <w:top w:val="none" w:sz="0" w:space="0" w:color="auto"/>
        <w:left w:val="none" w:sz="0" w:space="0" w:color="auto"/>
        <w:bottom w:val="none" w:sz="0" w:space="0" w:color="auto"/>
        <w:right w:val="none" w:sz="0" w:space="0" w:color="auto"/>
      </w:divBdr>
    </w:div>
    <w:div w:id="1824854253">
      <w:bodyDiv w:val="1"/>
      <w:marLeft w:val="0"/>
      <w:marRight w:val="0"/>
      <w:marTop w:val="0"/>
      <w:marBottom w:val="0"/>
      <w:divBdr>
        <w:top w:val="none" w:sz="0" w:space="0" w:color="auto"/>
        <w:left w:val="none" w:sz="0" w:space="0" w:color="auto"/>
        <w:bottom w:val="none" w:sz="0" w:space="0" w:color="auto"/>
        <w:right w:val="none" w:sz="0" w:space="0" w:color="auto"/>
      </w:divBdr>
    </w:div>
    <w:div w:id="2002196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ntavir\Desktop\general_template.dotx" TargetMode="External"/></Relationships>
</file>

<file path=word/theme/theme1.xml><?xml version="1.0" encoding="utf-8"?>
<a:theme xmlns:a="http://schemas.openxmlformats.org/drawingml/2006/main" name="Tema di Office">
  <a:themeElements>
    <a:clrScheme name="IMI colour palette">
      <a:dk1>
        <a:sysClr val="windowText" lastClr="000000"/>
      </a:dk1>
      <a:lt1>
        <a:sysClr val="window" lastClr="FFFFFF"/>
      </a:lt1>
      <a:dk2>
        <a:srgbClr val="007D91"/>
      </a:dk2>
      <a:lt2>
        <a:srgbClr val="D0E6E8"/>
      </a:lt2>
      <a:accent1>
        <a:srgbClr val="008F75"/>
      </a:accent1>
      <a:accent2>
        <a:srgbClr val="4F9237"/>
      </a:accent2>
      <a:accent3>
        <a:srgbClr val="007D91"/>
      </a:accent3>
      <a:accent4>
        <a:srgbClr val="008AAF"/>
      </a:accent4>
      <a:accent5>
        <a:srgbClr val="8C607E"/>
      </a:accent5>
      <a:accent6>
        <a:srgbClr val="DA7028"/>
      </a:accent6>
      <a:hlink>
        <a:srgbClr val="06715C"/>
      </a:hlink>
      <a:folHlink>
        <a:srgbClr val="008F7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877BE-AA7E-4D21-9070-495525D6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general_template.dotx</Template>
  <TotalTime>3185</TotalTime>
  <Pages>1</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JTI</Company>
  <LinksUpToDate>false</LinksUpToDate>
  <CharactersWithSpaces>3827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ONTAVILLA MATSCHILLES Iris ( IMI )</dc:creator>
  <cp:lastModifiedBy>Delay, Charlotte [JRDBE]</cp:lastModifiedBy>
  <cp:revision>17</cp:revision>
  <cp:lastPrinted>2018-04-03T07:19:00Z</cp:lastPrinted>
  <dcterms:created xsi:type="dcterms:W3CDTF">2018-03-27T09:04:00Z</dcterms:created>
  <dcterms:modified xsi:type="dcterms:W3CDTF">2018-04-12T07:15:00Z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128</vt:i4>
  </property>
</Properties>
</file>